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16E4D6">
      <w:pPr>
        <w:pStyle w:val="26"/>
        <w:tabs>
          <w:tab w:val="left" w:pos="3090"/>
        </w:tabs>
        <w:rPr>
          <w:rFonts w:ascii="Times New Roman" w:hAnsi="Times New Roman"/>
          <w:b/>
          <w:sz w:val="32"/>
          <w:szCs w:val="32"/>
        </w:rPr>
      </w:pPr>
      <w:bookmarkStart w:id="0" w:name="_Hlk67251710"/>
      <w:r>
        <w:rPr>
          <w:rFonts w:ascii="Cambria" w:hAnsi="Cambria" w:eastAsia="Cambria" w:cs="Cambria"/>
        </w:rPr>
        <w:drawing>
          <wp:anchor distT="0" distB="0" distL="114300" distR="114300" simplePos="0" relativeHeight="251659264" behindDoc="0" locked="0" layoutInCell="1" allowOverlap="1">
            <wp:simplePos x="0" y="0"/>
            <wp:positionH relativeFrom="page">
              <wp:posOffset>3422015</wp:posOffset>
            </wp:positionH>
            <wp:positionV relativeFrom="margin">
              <wp:posOffset>-234315</wp:posOffset>
            </wp:positionV>
            <wp:extent cx="1136015" cy="1133475"/>
            <wp:effectExtent l="0" t="0" r="6985" b="9525"/>
            <wp:wrapNone/>
            <wp:docPr id="1" name="image2.png" descr="logo1"/>
            <wp:cNvGraphicFramePr/>
            <a:graphic xmlns:a="http://schemas.openxmlformats.org/drawingml/2006/main">
              <a:graphicData uri="http://schemas.openxmlformats.org/drawingml/2006/picture">
                <pic:pic xmlns:pic="http://schemas.openxmlformats.org/drawingml/2006/picture">
                  <pic:nvPicPr>
                    <pic:cNvPr id="1" name="image2.png" descr="logo1"/>
                    <pic:cNvPicPr preferRelativeResize="0"/>
                  </pic:nvPicPr>
                  <pic:blipFill>
                    <a:blip r:embed="rId7"/>
                    <a:srcRect/>
                    <a:stretch>
                      <a:fillRect/>
                    </a:stretch>
                  </pic:blipFill>
                  <pic:spPr>
                    <a:xfrm>
                      <a:off x="0" y="0"/>
                      <a:ext cx="1136015" cy="1133475"/>
                    </a:xfrm>
                    <a:prstGeom prst="rect">
                      <a:avLst/>
                    </a:prstGeom>
                  </pic:spPr>
                </pic:pic>
              </a:graphicData>
            </a:graphic>
          </wp:anchor>
        </w:drawing>
      </w:r>
    </w:p>
    <w:p w14:paraId="7A5B09D6">
      <w:pPr>
        <w:pStyle w:val="26"/>
        <w:tabs>
          <w:tab w:val="left" w:pos="3090"/>
        </w:tabs>
        <w:rPr>
          <w:rFonts w:ascii="Times New Roman" w:hAnsi="Times New Roman"/>
          <w:b/>
          <w:sz w:val="32"/>
          <w:szCs w:val="32"/>
          <w:lang w:val="en-GB"/>
        </w:rPr>
      </w:pPr>
    </w:p>
    <w:p w14:paraId="08C5EA28">
      <w:pPr>
        <w:pStyle w:val="26"/>
        <w:tabs>
          <w:tab w:val="left" w:pos="3090"/>
        </w:tabs>
        <w:rPr>
          <w:rFonts w:ascii="Times New Roman" w:hAnsi="Times New Roman"/>
          <w:b/>
          <w:sz w:val="32"/>
          <w:szCs w:val="32"/>
          <w:lang w:val="en-GB"/>
        </w:rPr>
      </w:pPr>
    </w:p>
    <w:p w14:paraId="4F4D982E">
      <w:pPr>
        <w:pStyle w:val="26"/>
        <w:tabs>
          <w:tab w:val="left" w:pos="3090"/>
        </w:tabs>
        <w:rPr>
          <w:rFonts w:ascii="Times New Roman" w:hAnsi="Times New Roman"/>
          <w:b/>
          <w:sz w:val="32"/>
          <w:szCs w:val="32"/>
          <w:lang w:val="en-GB"/>
        </w:rPr>
      </w:pPr>
    </w:p>
    <w:p w14:paraId="6DAC0660">
      <w:pPr>
        <w:pStyle w:val="65"/>
        <w:pBdr>
          <w:top w:val="none" w:color="auto" w:sz="0" w:space="0"/>
          <w:left w:val="none" w:color="auto" w:sz="0" w:space="0"/>
          <w:bottom w:val="none" w:color="auto" w:sz="0" w:space="0"/>
          <w:right w:val="none" w:color="auto" w:sz="0" w:space="0"/>
        </w:pBdr>
        <w:spacing w:after="200" w:line="240" w:lineRule="auto"/>
        <w:jc w:val="center"/>
        <w:outlineLvl w:val="0"/>
        <w:rPr>
          <w:rFonts w:ascii="Times New Roman" w:hAnsi="Times New Roman" w:eastAsia="Times New Roman" w:cs="Times New Roman"/>
          <w:b/>
          <w:color w:val="auto"/>
          <w:sz w:val="24"/>
          <w:szCs w:val="24"/>
        </w:rPr>
      </w:pPr>
      <w:r>
        <w:rPr>
          <w:rFonts w:ascii="Times New Roman" w:hAnsi="Times New Roman" w:eastAsia="Times New Roman" w:cs="Times New Roman"/>
          <w:b/>
          <w:color w:val="auto"/>
          <w:sz w:val="24"/>
          <w:szCs w:val="24"/>
        </w:rPr>
        <w:t xml:space="preserve">BENADIR REGIONAL ADMINISTRATION </w:t>
      </w:r>
    </w:p>
    <w:p w14:paraId="062C92AD">
      <w:pPr>
        <w:pStyle w:val="65"/>
        <w:pBdr>
          <w:top w:val="none" w:color="auto" w:sz="0" w:space="0"/>
          <w:left w:val="none" w:color="auto" w:sz="0" w:space="0"/>
          <w:bottom w:val="none" w:color="auto" w:sz="0" w:space="0"/>
          <w:right w:val="none" w:color="auto" w:sz="0" w:space="0"/>
        </w:pBdr>
        <w:spacing w:after="200" w:line="240" w:lineRule="auto"/>
        <w:jc w:val="center"/>
        <w:outlineLvl w:val="0"/>
        <w:rPr>
          <w:rFonts w:ascii="Times New Roman" w:hAnsi="Times New Roman" w:eastAsia="Times New Roman" w:cs="Times New Roman"/>
          <w:b/>
          <w:color w:val="auto"/>
          <w:sz w:val="24"/>
          <w:szCs w:val="24"/>
        </w:rPr>
      </w:pPr>
      <w:r>
        <w:rPr>
          <w:rFonts w:ascii="Times New Roman" w:hAnsi="Times New Roman" w:eastAsia="Times New Roman" w:cs="Times New Roman"/>
          <w:b/>
          <w:color w:val="auto"/>
          <w:sz w:val="24"/>
          <w:szCs w:val="24"/>
        </w:rPr>
        <w:t xml:space="preserve">MOGADISHU MUNICIPALITY  </w:t>
      </w:r>
    </w:p>
    <w:p w14:paraId="7703B736">
      <w:pPr>
        <w:pStyle w:val="65"/>
        <w:pBdr>
          <w:top w:val="none" w:color="auto" w:sz="0" w:space="0"/>
          <w:left w:val="none" w:color="auto" w:sz="0" w:space="0"/>
          <w:bottom w:val="none" w:color="auto" w:sz="0" w:space="0"/>
          <w:right w:val="none" w:color="auto" w:sz="0" w:space="0"/>
        </w:pBdr>
        <w:spacing w:after="200" w:line="240" w:lineRule="auto"/>
        <w:jc w:val="center"/>
        <w:outlineLvl w:val="0"/>
        <w:rPr>
          <w:rFonts w:ascii="Times New Roman" w:hAnsi="Times New Roman" w:eastAsia="Times New Roman" w:cs="Times New Roman"/>
          <w:b/>
          <w:color w:val="auto"/>
          <w:sz w:val="24"/>
          <w:szCs w:val="24"/>
        </w:rPr>
      </w:pPr>
      <w:r>
        <w:rPr>
          <w:rFonts w:ascii="Times New Roman" w:hAnsi="Times New Roman" w:eastAsia="Times New Roman" w:cs="Times New Roman"/>
          <w:b/>
          <w:color w:val="auto"/>
          <w:sz w:val="24"/>
          <w:szCs w:val="24"/>
        </w:rPr>
        <w:t xml:space="preserve">SOMALIA URBAN RESILIENCE PROJECT PHASE TWO (SURP-II) </w:t>
      </w:r>
    </w:p>
    <w:p w14:paraId="64988492">
      <w:pPr>
        <w:jc w:val="center"/>
        <w:rPr>
          <w:rFonts w:ascii="Times New Roman" w:hAnsi="Times New Roman"/>
          <w:b/>
          <w:sz w:val="28"/>
          <w:szCs w:val="28"/>
        </w:rPr>
      </w:pPr>
      <w:r>
        <w:rPr>
          <w:rFonts w:ascii="Times New Roman" w:hAnsi="Times New Roman"/>
          <w:b/>
          <w:sz w:val="28"/>
          <w:szCs w:val="28"/>
        </w:rPr>
        <w:t>REQUEST FOR EXPRESSION OF INTEREST (REOI)</w:t>
      </w:r>
    </w:p>
    <w:p w14:paraId="4A22D098">
      <w:pPr>
        <w:jc w:val="center"/>
        <w:rPr>
          <w:rFonts w:ascii="Times New Roman" w:hAnsi="Times New Roman"/>
          <w:b/>
          <w:sz w:val="20"/>
        </w:rPr>
      </w:pPr>
    </w:p>
    <w:p w14:paraId="34A94537">
      <w:pPr>
        <w:jc w:val="center"/>
        <w:rPr>
          <w:rFonts w:ascii="Times New Roman" w:hAnsi="Times New Roman"/>
          <w:szCs w:val="22"/>
        </w:rPr>
      </w:pPr>
      <w:r>
        <w:rPr>
          <w:rFonts w:ascii="Times New Roman" w:hAnsi="Times New Roman"/>
          <w:b/>
          <w:szCs w:val="22"/>
        </w:rPr>
        <w:t xml:space="preserve">INDIVIDUAL CONSULTANT’S SELECTION </w:t>
      </w:r>
    </w:p>
    <w:p w14:paraId="5CD11B55">
      <w:pPr>
        <w:jc w:val="both"/>
        <w:rPr>
          <w:rFonts w:ascii="Times New Roman" w:hAnsi="Times New Roman"/>
          <w:szCs w:val="22"/>
        </w:rPr>
      </w:pPr>
    </w:p>
    <w:p w14:paraId="5D12693D">
      <w:pPr>
        <w:spacing w:line="0" w:lineRule="atLeast"/>
        <w:rPr>
          <w:rFonts w:ascii="Times New Roman" w:hAnsi="Times New Roman"/>
          <w:b/>
          <w:szCs w:val="22"/>
        </w:rPr>
      </w:pPr>
      <w:r>
        <w:rPr>
          <w:rFonts w:ascii="Times New Roman" w:hAnsi="Times New Roman"/>
          <w:b/>
          <w:szCs w:val="22"/>
        </w:rPr>
        <w:t>Country: Federal Government of Somalia</w:t>
      </w:r>
    </w:p>
    <w:p w14:paraId="265C2F70">
      <w:pPr>
        <w:spacing w:line="0" w:lineRule="atLeast"/>
        <w:rPr>
          <w:rFonts w:ascii="Times New Roman" w:hAnsi="Times New Roman"/>
          <w:szCs w:val="22"/>
        </w:rPr>
      </w:pPr>
      <w:r>
        <w:rPr>
          <w:rFonts w:ascii="Times New Roman" w:hAnsi="Times New Roman"/>
          <w:b/>
          <w:szCs w:val="22"/>
        </w:rPr>
        <w:t xml:space="preserve">Name of the Project: </w:t>
      </w:r>
      <w:r>
        <w:rPr>
          <w:rFonts w:ascii="Times New Roman" w:hAnsi="Times New Roman"/>
          <w:szCs w:val="22"/>
        </w:rPr>
        <w:t>Somalia Urban Resilience Project-Phase Two</w:t>
      </w:r>
    </w:p>
    <w:p w14:paraId="3994B334">
      <w:pPr>
        <w:spacing w:line="0" w:lineRule="atLeast"/>
        <w:rPr>
          <w:rFonts w:ascii="Times New Roman" w:hAnsi="Times New Roman"/>
          <w:szCs w:val="22"/>
        </w:rPr>
      </w:pPr>
      <w:r>
        <w:rPr>
          <w:rFonts w:ascii="Times New Roman" w:hAnsi="Times New Roman"/>
          <w:b/>
          <w:szCs w:val="22"/>
        </w:rPr>
        <w:t>Consulting Service:</w:t>
      </w:r>
      <w:r>
        <w:rPr>
          <w:rFonts w:ascii="Times New Roman" w:hAnsi="Times New Roman"/>
          <w:szCs w:val="22"/>
        </w:rPr>
        <w:t xml:space="preserve"> BRA PIU Monitoring and Evaluation (M&amp; E) Specialist</w:t>
      </w:r>
    </w:p>
    <w:p w14:paraId="18ABB1BA">
      <w:pPr>
        <w:spacing w:line="227" w:lineRule="auto"/>
        <w:rPr>
          <w:rFonts w:ascii="Times New Roman" w:hAnsi="Times New Roman"/>
          <w:szCs w:val="22"/>
        </w:rPr>
      </w:pPr>
      <w:r>
        <w:rPr>
          <w:rFonts w:ascii="Times New Roman" w:hAnsi="Times New Roman"/>
          <w:b/>
          <w:szCs w:val="22"/>
        </w:rPr>
        <w:t xml:space="preserve">Individual/Firm: </w:t>
      </w:r>
      <w:r>
        <w:rPr>
          <w:rFonts w:ascii="Times New Roman" w:hAnsi="Times New Roman"/>
          <w:szCs w:val="22"/>
        </w:rPr>
        <w:t>Individual</w:t>
      </w:r>
    </w:p>
    <w:p w14:paraId="0DCDEC43">
      <w:pPr>
        <w:spacing w:line="227" w:lineRule="auto"/>
        <w:rPr>
          <w:rFonts w:ascii="Times New Roman" w:hAnsi="Times New Roman"/>
          <w:szCs w:val="22"/>
        </w:rPr>
      </w:pPr>
      <w:r>
        <w:rPr>
          <w:rFonts w:ascii="Times New Roman" w:hAnsi="Times New Roman"/>
          <w:b/>
          <w:szCs w:val="22"/>
        </w:rPr>
        <w:t>Duty Station</w:t>
      </w:r>
      <w:r>
        <w:rPr>
          <w:rFonts w:ascii="Times New Roman" w:hAnsi="Times New Roman"/>
          <w:szCs w:val="22"/>
        </w:rPr>
        <w:t>: Mogadishu Municipality</w:t>
      </w:r>
    </w:p>
    <w:p w14:paraId="2FED88F4">
      <w:pPr>
        <w:spacing w:line="1" w:lineRule="exact"/>
        <w:rPr>
          <w:rFonts w:ascii="Times New Roman" w:hAnsi="Times New Roman"/>
          <w:szCs w:val="22"/>
        </w:rPr>
      </w:pPr>
    </w:p>
    <w:p w14:paraId="46ABBE79">
      <w:pPr>
        <w:spacing w:line="0" w:lineRule="atLeast"/>
        <w:rPr>
          <w:rFonts w:ascii="Times New Roman" w:hAnsi="Times New Roman"/>
          <w:bCs/>
          <w:szCs w:val="22"/>
        </w:rPr>
      </w:pPr>
      <w:r>
        <w:rPr>
          <w:rFonts w:ascii="Times New Roman" w:hAnsi="Times New Roman"/>
          <w:b/>
          <w:szCs w:val="22"/>
        </w:rPr>
        <w:t>Deadline</w:t>
      </w:r>
      <w:r>
        <w:rPr>
          <w:rFonts w:ascii="Times New Roman" w:hAnsi="Times New Roman"/>
          <w:bCs/>
          <w:szCs w:val="22"/>
        </w:rPr>
        <w:t xml:space="preserve">: </w:t>
      </w:r>
      <w:r>
        <w:rPr>
          <w:rFonts w:ascii="Times New Roman" w:hAnsi="Times New Roman"/>
          <w:b/>
          <w:szCs w:val="22"/>
        </w:rPr>
        <w:t>2</w:t>
      </w:r>
      <w:r>
        <w:rPr>
          <w:rFonts w:hint="default" w:ascii="Times New Roman" w:hAnsi="Times New Roman"/>
          <w:b/>
          <w:szCs w:val="22"/>
          <w:lang w:val="en-US"/>
        </w:rPr>
        <w:t>7</w:t>
      </w:r>
      <w:r>
        <w:rPr>
          <w:rFonts w:hint="default" w:ascii="Times New Roman" w:hAnsi="Times New Roman"/>
          <w:b/>
          <w:szCs w:val="22"/>
          <w:vertAlign w:val="superscript"/>
          <w:lang w:val="en-US"/>
        </w:rPr>
        <w:t>th</w:t>
      </w:r>
      <w:r>
        <w:rPr>
          <w:rFonts w:hint="default" w:ascii="Times New Roman" w:hAnsi="Times New Roman"/>
          <w:b/>
          <w:szCs w:val="22"/>
          <w:lang w:val="en-US"/>
        </w:rPr>
        <w:t xml:space="preserve"> </w:t>
      </w:r>
      <w:r>
        <w:rPr>
          <w:rFonts w:ascii="Times New Roman" w:hAnsi="Times New Roman"/>
          <w:b/>
          <w:szCs w:val="22"/>
        </w:rPr>
        <w:t>March 2025</w:t>
      </w:r>
    </w:p>
    <w:p w14:paraId="45B70CE3">
      <w:pPr>
        <w:pStyle w:val="14"/>
        <w:rPr>
          <w:rFonts w:ascii="Times New Roman" w:hAnsi="Times New Roman"/>
          <w:sz w:val="22"/>
          <w:szCs w:val="22"/>
        </w:rPr>
      </w:pPr>
      <w:r>
        <w:rPr>
          <w:rFonts w:ascii="Times New Roman" w:hAnsi="Times New Roman"/>
          <w:b/>
          <w:bCs/>
          <w:sz w:val="22"/>
          <w:szCs w:val="22"/>
        </w:rPr>
        <w:t>Ref No.:</w:t>
      </w:r>
      <w:r>
        <w:rPr>
          <w:rFonts w:ascii="Times New Roman" w:hAnsi="Times New Roman"/>
          <w:sz w:val="22"/>
          <w:szCs w:val="22"/>
        </w:rPr>
        <w:t xml:space="preserve"> SO-MM-458430-CS-INDV</w:t>
      </w:r>
    </w:p>
    <w:p w14:paraId="1A762DA5">
      <w:pPr>
        <w:pStyle w:val="26"/>
        <w:tabs>
          <w:tab w:val="left" w:pos="3090"/>
        </w:tabs>
        <w:jc w:val="center"/>
        <w:rPr>
          <w:rFonts w:ascii="Times New Roman" w:hAnsi="Times New Roman"/>
          <w:b/>
          <w:szCs w:val="22"/>
          <w:lang w:val="en-GB"/>
        </w:rPr>
      </w:pPr>
    </w:p>
    <w:p w14:paraId="42C1C9DD">
      <w:pPr>
        <w:jc w:val="both"/>
        <w:rPr>
          <w:rFonts w:ascii="Times New Roman" w:hAnsi="Times New Roman"/>
          <w:sz w:val="24"/>
          <w:szCs w:val="24"/>
        </w:rPr>
      </w:pPr>
      <w:r>
        <w:rPr>
          <w:rFonts w:ascii="Times New Roman" w:hAnsi="Times New Roman"/>
          <w:sz w:val="24"/>
          <w:szCs w:val="24"/>
        </w:rPr>
        <w:t xml:space="preserve">Somalia Urban Resilience Project Phase Two (SURP II or the “Project”) aims to enhance the resilience of select cities, with a particular focus on supporting </w:t>
      </w:r>
      <w:r>
        <w:rPr>
          <w:rFonts w:ascii="Times New Roman" w:hAnsi="Times New Roman"/>
          <w:i/>
          <w:iCs/>
          <w:sz w:val="24"/>
          <w:szCs w:val="24"/>
        </w:rPr>
        <w:t>physical infrastructure</w:t>
      </w:r>
      <w:r>
        <w:rPr>
          <w:rFonts w:ascii="Times New Roman" w:hAnsi="Times New Roman"/>
          <w:sz w:val="24"/>
          <w:szCs w:val="24"/>
        </w:rPr>
        <w:t xml:space="preserve"> by financing investments in priority urban infrastructure. The Project will also strengthen the municipal government’s capacity and foster confidence in local structures, while supporting cooperation between the Federal Government of Somalia (FGS), Federal Member States (FMS), and municipal governments. Furthermore, the Project aims to help strengthen social resilience by fostering social cohesion and supporting infrastructure that benefits both host communities and internally displaced persons, ensuring investments are prioritized through a participatory, evidence based and inclusive decision-making process. Government-citizen trust will be at the core of the Project, with communities engaged at all stages of project design, implementation, and monitoring.</w:t>
      </w:r>
    </w:p>
    <w:p w14:paraId="1F6A0299">
      <w:pPr>
        <w:rPr>
          <w:rFonts w:ascii="Times New Roman" w:hAnsi="Times New Roman"/>
          <w:sz w:val="24"/>
          <w:szCs w:val="24"/>
        </w:rPr>
      </w:pPr>
    </w:p>
    <w:p w14:paraId="40F25CDB">
      <w:pPr>
        <w:rPr>
          <w:rFonts w:ascii="Times New Roman" w:hAnsi="Times New Roman"/>
          <w:sz w:val="24"/>
          <w:szCs w:val="24"/>
        </w:rPr>
      </w:pPr>
      <w:r>
        <w:rPr>
          <w:rFonts w:ascii="Times New Roman" w:hAnsi="Times New Roman"/>
          <w:sz w:val="24"/>
          <w:szCs w:val="24"/>
        </w:rPr>
        <w:t>The Project was approved in December 2019 and is expected to close on 31</w:t>
      </w:r>
      <w:r>
        <w:rPr>
          <w:rFonts w:ascii="Times New Roman" w:hAnsi="Times New Roman"/>
          <w:sz w:val="24"/>
          <w:szCs w:val="24"/>
          <w:vertAlign w:val="superscript"/>
        </w:rPr>
        <w:t>st</w:t>
      </w:r>
      <w:r>
        <w:rPr>
          <w:rFonts w:ascii="Times New Roman" w:hAnsi="Times New Roman"/>
          <w:sz w:val="24"/>
          <w:szCs w:val="24"/>
        </w:rPr>
        <w:t xml:space="preserve"> December 2026.</w:t>
      </w:r>
    </w:p>
    <w:p w14:paraId="2CE11D05">
      <w:pPr>
        <w:rPr>
          <w:rFonts w:ascii="Times New Roman" w:hAnsi="Times New Roman"/>
          <w:sz w:val="24"/>
          <w:szCs w:val="24"/>
        </w:rPr>
      </w:pPr>
    </w:p>
    <w:p w14:paraId="75618BA5">
      <w:pPr>
        <w:pStyle w:val="65"/>
        <w:widowControl w:val="0"/>
        <w:pBdr>
          <w:top w:val="none" w:color="auto" w:sz="0" w:space="0"/>
          <w:left w:val="none" w:color="auto" w:sz="0" w:space="0"/>
          <w:bottom w:val="none" w:color="auto" w:sz="0" w:space="0"/>
          <w:right w:val="none" w:color="auto" w:sz="0" w:space="0"/>
        </w:pBdr>
        <w:spacing w:after="240" w:line="276" w:lineRule="auto"/>
        <w:jc w:val="both"/>
        <w:rPr>
          <w:rFonts w:ascii="Times New Roman" w:hAnsi="Times New Roman" w:cs="Times New Roman"/>
          <w:spacing w:val="-2"/>
          <w:sz w:val="24"/>
          <w:szCs w:val="24"/>
        </w:rPr>
      </w:pPr>
      <w:r>
        <w:rPr>
          <w:rFonts w:ascii="Times New Roman" w:hAnsi="Times New Roman" w:cs="Times New Roman"/>
          <w:sz w:val="24"/>
          <w:szCs w:val="24"/>
        </w:rPr>
        <w:t xml:space="preserve">The Benadir Regional Administration (BRA) is seeking to use a portion of the SURP-II funds to finance the recruitment of </w:t>
      </w:r>
      <w:r>
        <w:rPr>
          <w:rFonts w:ascii="Times New Roman" w:hAnsi="Times New Roman" w:cs="Times New Roman"/>
          <w:b/>
          <w:bCs/>
          <w:sz w:val="24"/>
          <w:szCs w:val="24"/>
        </w:rPr>
        <w:t>BRA PIU</w:t>
      </w:r>
      <w:r>
        <w:rPr>
          <w:rFonts w:ascii="Times New Roman" w:hAnsi="Times New Roman" w:cs="Times New Roman"/>
          <w:sz w:val="24"/>
          <w:szCs w:val="24"/>
        </w:rPr>
        <w:t xml:space="preserve"> </w:t>
      </w:r>
      <w:r>
        <w:rPr>
          <w:rFonts w:ascii="Times New Roman" w:hAnsi="Times New Roman" w:cs="Times New Roman"/>
          <w:b/>
          <w:bCs/>
          <w:sz w:val="24"/>
          <w:szCs w:val="24"/>
        </w:rPr>
        <w:t xml:space="preserve">Monitoring and Evaluation (M&amp;E) </w:t>
      </w:r>
      <w:r>
        <w:rPr>
          <w:rFonts w:ascii="Times New Roman" w:hAnsi="Times New Roman" w:cs="Times New Roman"/>
          <w:b/>
          <w:bCs/>
          <w:spacing w:val="-2"/>
          <w:sz w:val="24"/>
          <w:szCs w:val="24"/>
        </w:rPr>
        <w:t>Specialist.</w:t>
      </w:r>
    </w:p>
    <w:p w14:paraId="5A41F3DA">
      <w:pPr>
        <w:contextualSpacing/>
        <w:jc w:val="both"/>
        <w:rPr>
          <w:rFonts w:ascii="Times New Roman" w:hAnsi="Times New Roman"/>
          <w:bCs/>
          <w:sz w:val="24"/>
          <w:szCs w:val="24"/>
        </w:rPr>
      </w:pPr>
      <w:r>
        <w:rPr>
          <w:rFonts w:ascii="Times New Roman" w:hAnsi="Times New Roman" w:eastAsia="Calibri"/>
          <w:sz w:val="24"/>
          <w:szCs w:val="24"/>
        </w:rPr>
        <w:t xml:space="preserve">The M&amp;E Specialist will be responsible for coordination of the design, implementation, and reporting of the M&amp;E and knowledge elements of SURP II for the Mogadishu Municipality. The Specialist will be responsible for design, quality, development, and completion of all assessments, analytical reports, and evaluations required under the Project. The Specialist </w:t>
      </w:r>
      <w:r>
        <w:rPr>
          <w:rFonts w:ascii="Times New Roman" w:hAnsi="Times New Roman"/>
          <w:color w:val="000000"/>
          <w:sz w:val="24"/>
          <w:szCs w:val="24"/>
        </w:rPr>
        <w:t xml:space="preserve">will provide support to ensure the Project is on track to achieve its objectives, as per the results framework set out in the Project Appraisal Document. </w:t>
      </w:r>
      <w:r>
        <w:rPr>
          <w:rFonts w:ascii="Times New Roman" w:hAnsi="Times New Roman"/>
          <w:bCs/>
          <w:sz w:val="24"/>
          <w:szCs w:val="24"/>
        </w:rPr>
        <w:t>Functionally, the M&amp;E Specialist will report to the PIU Coordinator. For technical issues, the Specialist will consult and coordinate with the PCU M&amp;E Specialist.</w:t>
      </w:r>
    </w:p>
    <w:p w14:paraId="2B8F46B0">
      <w:pPr>
        <w:contextualSpacing/>
        <w:jc w:val="both"/>
        <w:rPr>
          <w:rFonts w:ascii="Times New Roman" w:hAnsi="Times New Roman"/>
          <w:bCs/>
          <w:sz w:val="24"/>
          <w:szCs w:val="24"/>
        </w:rPr>
      </w:pPr>
    </w:p>
    <w:p w14:paraId="53BC476A">
      <w:pPr>
        <w:jc w:val="both"/>
        <w:rPr>
          <w:rFonts w:ascii="Times New Roman" w:hAnsi="Times New Roman"/>
          <w:sz w:val="24"/>
          <w:szCs w:val="24"/>
        </w:rPr>
      </w:pPr>
      <w:r>
        <w:rPr>
          <w:rFonts w:ascii="Times New Roman" w:hAnsi="Times New Roman"/>
          <w:sz w:val="24"/>
          <w:szCs w:val="24"/>
        </w:rPr>
        <w:t>The selection shall be based on the qualification, experience and skills of the candidate and followed by an interview. The qualifications, experience and competencies include:</w:t>
      </w:r>
    </w:p>
    <w:p w14:paraId="10902301">
      <w:pPr>
        <w:jc w:val="both"/>
        <w:rPr>
          <w:rFonts w:ascii="Times New Roman" w:hAnsi="Times New Roman"/>
          <w:szCs w:val="22"/>
        </w:rPr>
      </w:pPr>
    </w:p>
    <w:p w14:paraId="456A521A">
      <w:pPr>
        <w:autoSpaceDE w:val="0"/>
        <w:autoSpaceDN w:val="0"/>
        <w:adjustRightInd w:val="0"/>
        <w:contextualSpacing/>
        <w:jc w:val="both"/>
        <w:rPr>
          <w:rFonts w:ascii="Times New Roman" w:hAnsi="Times New Roman" w:eastAsiaTheme="minorHAnsi"/>
          <w:sz w:val="24"/>
          <w:szCs w:val="24"/>
        </w:rPr>
      </w:pPr>
      <w:r>
        <w:rPr>
          <w:rFonts w:ascii="Times New Roman" w:hAnsi="Times New Roman" w:eastAsiaTheme="minorHAnsi"/>
          <w:bCs/>
          <w:sz w:val="24"/>
          <w:szCs w:val="24"/>
        </w:rPr>
        <w:t xml:space="preserve"> </w:t>
      </w:r>
    </w:p>
    <w:p w14:paraId="70CD4049">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A master’s degree in a relevant field, such as Project Management, Economics, Statistics, Data Science, Management Information Systems, Development Studies, Social Sciences, or related disciplines, with a particular focus on monitoring and evaluation, statistics, or research methodologies.</w:t>
      </w:r>
    </w:p>
    <w:p w14:paraId="0D283273">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At least 7 years of professional experience in monitoring and evaluation (M&amp;E) functions.</w:t>
      </w:r>
    </w:p>
    <w:p w14:paraId="5A24180E">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A minimum of 5 years of experience in designing and implementing M&amp;E plans and programs within urban infrastructure/development projects, particularly for World Bank-financed urban infrastructure initiatives or similar donor funded projects.</w:t>
      </w:r>
    </w:p>
    <w:p w14:paraId="35BBA65B">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Proven skills in designing and field-testing surveys and other data collection instruments.</w:t>
      </w:r>
    </w:p>
    <w:p w14:paraId="7AE9BFA8">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Proficiency in using M&amp;E tools, including Mobile Data Collection platforms (e.g., ODK, Kobo Toolbox, ONA), GIS software, and Data Visualization tools (e.g., Microsoft Power BI, Tableau). Basic proficiency in GIS software such as QGIS is considered an advantage.</w:t>
      </w:r>
    </w:p>
    <w:p w14:paraId="746A7E9F">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Strong capability in establishing baseline measurements for results monitoring.</w:t>
      </w:r>
    </w:p>
    <w:p w14:paraId="34889DDC">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Demonstrated experience with computerized database systems or monitoring information systems.</w:t>
      </w:r>
    </w:p>
    <w:p w14:paraId="781CE3C0">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Exceptional report writing skills in English, with a strong ability to draft concise, reader-friendly documents tailored to various target audiences, including non-specialist readers.</w:t>
      </w:r>
    </w:p>
    <w:p w14:paraId="075A2CFF">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Effective verbal communication and presentation skills in English.</w:t>
      </w:r>
    </w:p>
    <w:p w14:paraId="297CEA03">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Excellent organizational and time-management skills, with the ability to handle multiple priorities, work under pressure, and meet tight deadlines with minimal supervision.</w:t>
      </w:r>
    </w:p>
    <w:p w14:paraId="382A317C">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A proactive and autonomous work approach, with the flexibility to adapt to changing priorities and innovate as needed.</w:t>
      </w:r>
    </w:p>
    <w:p w14:paraId="45B924F5">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Proven ability to facilitate learning and knowledge management among project staff and stakeholders.</w:t>
      </w:r>
    </w:p>
    <w:p w14:paraId="6ACBACB5">
      <w:pPr>
        <w:pStyle w:val="57"/>
        <w:numPr>
          <w:ilvl w:val="0"/>
          <w:numId w:val="1"/>
        </w:numPr>
        <w:autoSpaceDE w:val="0"/>
        <w:autoSpaceDN w:val="0"/>
        <w:adjustRightInd w:val="0"/>
        <w:spacing w:line="276" w:lineRule="auto"/>
        <w:jc w:val="both"/>
        <w:rPr>
          <w:rFonts w:ascii="Times New Roman" w:hAnsi="Times New Roman" w:eastAsiaTheme="minorHAnsi"/>
          <w:sz w:val="24"/>
          <w:szCs w:val="24"/>
          <w:lang w:val="en-GB"/>
        </w:rPr>
      </w:pPr>
      <w:r>
        <w:rPr>
          <w:rFonts w:ascii="Times New Roman" w:hAnsi="Times New Roman" w:eastAsiaTheme="minorHAnsi"/>
          <w:sz w:val="24"/>
          <w:szCs w:val="24"/>
          <w:lang w:val="en-GB"/>
        </w:rPr>
        <w:t>Strong command of IT tools, including Microsoft Word, Excel, and Access.</w:t>
      </w:r>
    </w:p>
    <w:p w14:paraId="3C0F9010">
      <w:pPr>
        <w:autoSpaceDE w:val="0"/>
        <w:autoSpaceDN w:val="0"/>
        <w:adjustRightInd w:val="0"/>
        <w:contextualSpacing/>
        <w:jc w:val="both"/>
        <w:rPr>
          <w:rFonts w:ascii="Times New Roman" w:hAnsi="Times New Roman"/>
          <w:sz w:val="24"/>
          <w:szCs w:val="24"/>
          <w:lang w:val="en-GB"/>
        </w:rPr>
      </w:pPr>
    </w:p>
    <w:p w14:paraId="2EB50F26">
      <w:pPr>
        <w:autoSpaceDE w:val="0"/>
        <w:autoSpaceDN w:val="0"/>
        <w:adjustRightInd w:val="0"/>
        <w:jc w:val="both"/>
        <w:rPr>
          <w:rFonts w:ascii="Times New Roman" w:hAnsi="Times New Roman" w:eastAsiaTheme="minorHAnsi"/>
          <w:sz w:val="24"/>
          <w:szCs w:val="24"/>
          <w:lang w:val="en-GB"/>
        </w:rPr>
      </w:pPr>
      <w:r>
        <w:rPr>
          <w:rFonts w:ascii="Times New Roman" w:hAnsi="Times New Roman" w:eastAsiaTheme="minorHAnsi"/>
          <w:sz w:val="24"/>
          <w:szCs w:val="24"/>
          <w:lang w:val="en-GB"/>
        </w:rPr>
        <w:t>The duration of the assignment shall initially be for a period one year with a three-month trial period at the start of the contract.</w:t>
      </w:r>
    </w:p>
    <w:p w14:paraId="73130250">
      <w:pPr>
        <w:pStyle w:val="30"/>
        <w:shd w:val="clear" w:color="auto" w:fill="FFFFFF"/>
        <w:spacing w:before="150" w:beforeAutospacing="0" w:after="0" w:afterAutospacing="0"/>
        <w:jc w:val="both"/>
        <w:rPr>
          <w:rFonts w:eastAsiaTheme="minorHAnsi"/>
          <w:lang w:val="en-GB"/>
        </w:rPr>
      </w:pPr>
      <w:r>
        <w:rPr>
          <w:rFonts w:eastAsiaTheme="minorHAnsi"/>
          <w:lang w:val="en-GB"/>
        </w:rPr>
        <w:t xml:space="preserve">The Banadir Regional Administration (“Client”) now invites eligible Individual Consultants to indicate their interest in providing the above-mentioned services. Interested consultants must provide information indicating that they are qualified to perform the Services and provide his/her Curriculum Vitae (CV) and proof of certificates. </w:t>
      </w:r>
    </w:p>
    <w:p w14:paraId="3B4CAB47">
      <w:pPr>
        <w:spacing w:line="232" w:lineRule="auto"/>
        <w:ind w:right="100"/>
        <w:rPr>
          <w:rFonts w:ascii="Times New Roman" w:hAnsi="Times New Roman"/>
          <w:b/>
          <w:bCs/>
          <w:szCs w:val="22"/>
        </w:rPr>
      </w:pPr>
    </w:p>
    <w:p w14:paraId="7B152C18">
      <w:pPr>
        <w:autoSpaceDE w:val="0"/>
        <w:autoSpaceDN w:val="0"/>
        <w:adjustRightInd w:val="0"/>
        <w:jc w:val="both"/>
        <w:rPr>
          <w:rFonts w:ascii="Times New Roman" w:hAnsi="Times New Roman" w:eastAsiaTheme="minorHAnsi"/>
          <w:sz w:val="24"/>
          <w:szCs w:val="24"/>
          <w:lang w:val="en-GB"/>
        </w:rPr>
      </w:pPr>
      <w:r>
        <w:rPr>
          <w:rFonts w:ascii="Times New Roman" w:hAnsi="Times New Roman" w:eastAsiaTheme="minorHAnsi"/>
          <w:sz w:val="24"/>
          <w:szCs w:val="24"/>
          <w:lang w:val="en-GB"/>
        </w:rPr>
        <w:t>The duration of the assignment is one year with a three-month trial period at the start of the contract. The renewal is not validated until after the satisfactory performance evaluation by the PIU and approved by the World Bank and based on availability of budget.</w:t>
      </w:r>
    </w:p>
    <w:p w14:paraId="49873C18">
      <w:pPr>
        <w:jc w:val="both"/>
        <w:rPr>
          <w:rFonts w:ascii="Times New Roman" w:hAnsi="Times New Roman" w:eastAsiaTheme="minorHAnsi"/>
          <w:sz w:val="24"/>
          <w:szCs w:val="24"/>
          <w:lang w:val="en-GB"/>
        </w:rPr>
      </w:pPr>
    </w:p>
    <w:p w14:paraId="764981D0">
      <w:pPr>
        <w:jc w:val="both"/>
        <w:rPr>
          <w:rFonts w:ascii="Times New Roman" w:hAnsi="Times New Roman" w:eastAsiaTheme="minorHAnsi"/>
          <w:sz w:val="24"/>
          <w:szCs w:val="24"/>
          <w:lang w:val="en-GB"/>
        </w:rPr>
      </w:pPr>
      <w:r>
        <w:rPr>
          <w:rFonts w:ascii="Times New Roman" w:hAnsi="Times New Roman" w:eastAsiaTheme="minorHAnsi"/>
          <w:sz w:val="24"/>
          <w:szCs w:val="24"/>
          <w:lang w:val="en-GB"/>
        </w:rPr>
        <w:t>The attention of interested Consultants is drawn to section III, para 3.14,3.16 &amp; 3.17 of the World Bank’s Procurement Regulations for IPF Borrowers: Procurement in Investment Projects Financing Goods, Works, Non-Consulting and Consulting Services, July 2016, revised November 2017, August 2018, November 2023 and updated September 2023 (“Procurement Regulations”), setting forth the World Bank’s policy on conflict of interest.  </w:t>
      </w:r>
    </w:p>
    <w:p w14:paraId="60C93672">
      <w:pPr>
        <w:jc w:val="both"/>
        <w:rPr>
          <w:rFonts w:ascii="Times New Roman" w:hAnsi="Times New Roman"/>
          <w:szCs w:val="22"/>
        </w:rPr>
      </w:pPr>
    </w:p>
    <w:p w14:paraId="3B104ADF">
      <w:pPr>
        <w:jc w:val="both"/>
        <w:rPr>
          <w:rFonts w:ascii="Times New Roman" w:hAnsi="Times New Roman"/>
          <w:szCs w:val="22"/>
        </w:rPr>
      </w:pPr>
    </w:p>
    <w:p w14:paraId="097A3961">
      <w:pPr>
        <w:rPr>
          <w:rFonts w:ascii="Times New Roman" w:hAnsi="Times New Roman"/>
          <w:i/>
          <w:iCs/>
          <w:sz w:val="24"/>
          <w:szCs w:val="24"/>
        </w:rPr>
      </w:pPr>
      <w:r>
        <w:rPr>
          <w:rFonts w:ascii="Times New Roman" w:hAnsi="Times New Roman"/>
          <w:i/>
          <w:iCs/>
          <w:sz w:val="24"/>
          <w:szCs w:val="24"/>
        </w:rPr>
        <w:t>A Consultant will be selected in accordance with the Individual Consultant method set out in the World Bank Procurement Regulations. </w:t>
      </w:r>
    </w:p>
    <w:p w14:paraId="30F7FE61">
      <w:pPr>
        <w:rPr>
          <w:rFonts w:ascii="Times New Roman" w:hAnsi="Times New Roman"/>
          <w:sz w:val="16"/>
          <w:szCs w:val="16"/>
        </w:rPr>
      </w:pPr>
    </w:p>
    <w:p w14:paraId="34E6954C">
      <w:pPr>
        <w:spacing w:line="276" w:lineRule="auto"/>
        <w:jc w:val="both"/>
        <w:rPr>
          <w:rFonts w:ascii="Times New Roman" w:hAnsi="Times New Roman"/>
          <w:b/>
          <w:sz w:val="24"/>
          <w:szCs w:val="24"/>
        </w:rPr>
      </w:pPr>
      <w:r>
        <w:rPr>
          <w:rFonts w:ascii="Times New Roman" w:hAnsi="Times New Roman"/>
          <w:szCs w:val="22"/>
        </w:rPr>
        <w:t xml:space="preserve">Interested applicants may obtain further information including a detailed Terms of Reference from the from the BRA-PIU on: </w:t>
      </w:r>
      <w:r>
        <w:rPr>
          <w:rFonts w:ascii="Times New Roman" w:hAnsi="Times New Roman"/>
          <w:sz w:val="24"/>
          <w:szCs w:val="24"/>
        </w:rPr>
        <w:t>Email:</w:t>
      </w:r>
      <w:r>
        <w:fldChar w:fldCharType="begin"/>
      </w:r>
      <w:r>
        <w:instrText xml:space="preserve"> HYPERLINK "mailto:brasurpii@gmail.com" </w:instrText>
      </w:r>
      <w:r>
        <w:fldChar w:fldCharType="separate"/>
      </w:r>
      <w:r>
        <w:rPr>
          <w:rStyle w:val="27"/>
          <w:rFonts w:ascii="Times New Roman" w:hAnsi="Times New Roman"/>
          <w:sz w:val="24"/>
          <w:szCs w:val="24"/>
        </w:rPr>
        <w:t>brasurpii@gmail.com</w:t>
      </w:r>
      <w:r>
        <w:rPr>
          <w:rStyle w:val="27"/>
          <w:rFonts w:ascii="Times New Roman" w:hAnsi="Times New Roman"/>
          <w:sz w:val="24"/>
          <w:szCs w:val="24"/>
        </w:rPr>
        <w:fldChar w:fldCharType="end"/>
      </w:r>
      <w:r>
        <w:rPr>
          <w:rFonts w:ascii="Times New Roman" w:hAnsi="Times New Roman"/>
          <w:sz w:val="24"/>
          <w:szCs w:val="24"/>
        </w:rPr>
        <w:t xml:space="preserve">, cc: </w:t>
      </w:r>
      <w:r>
        <w:rPr>
          <w:rStyle w:val="27"/>
          <w:rFonts w:ascii="Times New Roman" w:hAnsi="Times New Roman"/>
          <w:sz w:val="24"/>
          <w:szCs w:val="24"/>
        </w:rPr>
        <w:t>hrrecruitment</w:t>
      </w:r>
      <w:r>
        <w:fldChar w:fldCharType="begin"/>
      </w:r>
      <w:r>
        <w:instrText xml:space="preserve"> HYPERLINK "mailto:recruitment@bra.gov.so" </w:instrText>
      </w:r>
      <w:r>
        <w:fldChar w:fldCharType="separate"/>
      </w:r>
      <w:r>
        <w:rPr>
          <w:rStyle w:val="27"/>
          <w:rFonts w:ascii="Times New Roman" w:hAnsi="Times New Roman"/>
          <w:sz w:val="24"/>
          <w:szCs w:val="24"/>
        </w:rPr>
        <w:t>@bra.gov.so</w:t>
      </w:r>
      <w:r>
        <w:rPr>
          <w:rStyle w:val="27"/>
          <w:rFonts w:ascii="Times New Roman" w:hAnsi="Times New Roman"/>
          <w:sz w:val="24"/>
          <w:szCs w:val="24"/>
        </w:rPr>
        <w:fldChar w:fldCharType="end"/>
      </w:r>
      <w:r>
        <w:rPr>
          <w:rStyle w:val="27"/>
          <w:rFonts w:ascii="Times New Roman" w:hAnsi="Times New Roman"/>
          <w:sz w:val="24"/>
          <w:szCs w:val="24"/>
        </w:rPr>
        <w:t xml:space="preserve"> </w:t>
      </w:r>
      <w:r>
        <w:rPr>
          <w:rFonts w:ascii="Times New Roman" w:hAnsi="Times New Roman"/>
          <w:szCs w:val="22"/>
        </w:rPr>
        <w:t>or upon submission of application to the following email address given below during office hours from 8.30 a.m.– 3.30 p.m. Saturday to Thursday.</w:t>
      </w:r>
    </w:p>
    <w:p w14:paraId="0CFA5815">
      <w:pPr>
        <w:spacing w:line="233" w:lineRule="auto"/>
        <w:ind w:right="160"/>
        <w:rPr>
          <w:rFonts w:ascii="Times New Roman" w:hAnsi="Times New Roman"/>
          <w:szCs w:val="22"/>
        </w:rPr>
      </w:pPr>
    </w:p>
    <w:p w14:paraId="489339DB">
      <w:pPr>
        <w:jc w:val="both"/>
      </w:pPr>
      <w:r>
        <w:t xml:space="preserve">Expressions of Interest must be delivered electronically to the above email address by </w:t>
      </w:r>
      <w:r>
        <w:rPr>
          <w:rFonts w:ascii="Times New Roman" w:hAnsi="Times New Roman"/>
          <w:b/>
          <w:szCs w:val="22"/>
        </w:rPr>
        <w:t>2</w:t>
      </w:r>
      <w:r>
        <w:rPr>
          <w:rFonts w:hint="default" w:ascii="Times New Roman" w:hAnsi="Times New Roman"/>
          <w:b/>
          <w:szCs w:val="22"/>
          <w:lang w:val="en-US"/>
        </w:rPr>
        <w:t>7</w:t>
      </w:r>
      <w:r>
        <w:rPr>
          <w:rFonts w:hint="default" w:ascii="Times New Roman" w:hAnsi="Times New Roman"/>
          <w:b/>
          <w:szCs w:val="22"/>
          <w:vertAlign w:val="superscript"/>
          <w:lang w:val="en-US"/>
        </w:rPr>
        <w:t>th</w:t>
      </w:r>
      <w:r>
        <w:rPr>
          <w:rFonts w:hint="default" w:ascii="Times New Roman" w:hAnsi="Times New Roman"/>
          <w:b/>
          <w:szCs w:val="22"/>
          <w:lang w:val="en-US"/>
        </w:rPr>
        <w:t xml:space="preserve"> </w:t>
      </w:r>
      <w:r>
        <w:rPr>
          <w:rFonts w:ascii="Times New Roman" w:hAnsi="Times New Roman"/>
          <w:b/>
          <w:szCs w:val="22"/>
        </w:rPr>
        <w:t>March 2025</w:t>
      </w:r>
      <w:r>
        <w:rPr>
          <w:b/>
        </w:rPr>
        <w:t xml:space="preserve"> at 15:00 PM </w:t>
      </w:r>
      <w:r>
        <w:rPr>
          <w:bCs/>
        </w:rPr>
        <w:t>and indicate</w:t>
      </w:r>
      <w:r>
        <w:rPr>
          <w:b/>
        </w:rPr>
        <w:t xml:space="preserve"> </w:t>
      </w:r>
      <w:r>
        <w:t>“</w:t>
      </w:r>
      <w:r>
        <w:rPr>
          <w:b/>
        </w:rPr>
        <w:t>Expression of Interest for BRA PIU Monitoring and Evaluation (M&amp;E) Specialist”</w:t>
      </w:r>
    </w:p>
    <w:p w14:paraId="778F7375">
      <w:pPr>
        <w:spacing w:line="0" w:lineRule="atLeast"/>
        <w:rPr>
          <w:rFonts w:ascii="Times New Roman" w:hAnsi="Times New Roman"/>
          <w:szCs w:val="22"/>
        </w:rPr>
      </w:pPr>
    </w:p>
    <w:p w14:paraId="5C5C3D53">
      <w:pPr>
        <w:spacing w:line="276" w:lineRule="auto"/>
        <w:jc w:val="both"/>
        <w:rPr>
          <w:rFonts w:ascii="Times New Roman" w:hAnsi="Times New Roman"/>
          <w:b/>
          <w:sz w:val="24"/>
          <w:szCs w:val="24"/>
        </w:rPr>
      </w:pPr>
      <w:r>
        <w:rPr>
          <w:rFonts w:ascii="Times New Roman" w:hAnsi="Times New Roman"/>
          <w:b/>
          <w:sz w:val="24"/>
          <w:szCs w:val="24"/>
        </w:rPr>
        <w:t xml:space="preserve">Contact: </w:t>
      </w:r>
      <w:r>
        <w:rPr>
          <w:rFonts w:ascii="Times New Roman" w:hAnsi="Times New Roman"/>
          <w:sz w:val="24"/>
          <w:szCs w:val="24"/>
        </w:rPr>
        <w:t>Email:</w:t>
      </w:r>
      <w:bookmarkEnd w:id="0"/>
      <w:r>
        <w:rPr>
          <w:rFonts w:ascii="Times New Roman" w:hAnsi="Times New Roman"/>
          <w:sz w:val="24"/>
          <w:szCs w:val="24"/>
        </w:rPr>
        <w:fldChar w:fldCharType="begin"/>
      </w:r>
      <w:r>
        <w:rPr>
          <w:rFonts w:ascii="Times New Roman" w:hAnsi="Times New Roman"/>
          <w:sz w:val="24"/>
          <w:szCs w:val="24"/>
        </w:rPr>
        <w:instrText xml:space="preserve">HYPERLINK "mailto:brasurpii@gmail.com"</w:instrText>
      </w:r>
      <w:r>
        <w:rPr>
          <w:rFonts w:ascii="Times New Roman" w:hAnsi="Times New Roman"/>
          <w:sz w:val="24"/>
          <w:szCs w:val="24"/>
        </w:rPr>
        <w:fldChar w:fldCharType="separate"/>
      </w:r>
      <w:r>
        <w:rPr>
          <w:rStyle w:val="27"/>
          <w:rFonts w:ascii="Times New Roman" w:hAnsi="Times New Roman"/>
          <w:sz w:val="24"/>
          <w:szCs w:val="24"/>
        </w:rPr>
        <w:t>brasurpii@gmail.com</w:t>
      </w:r>
      <w:r>
        <w:rPr>
          <w:rFonts w:ascii="Times New Roman" w:hAnsi="Times New Roman"/>
          <w:sz w:val="24"/>
          <w:szCs w:val="24"/>
        </w:rPr>
        <w:fldChar w:fldCharType="end"/>
      </w:r>
      <w:r>
        <w:rPr>
          <w:rFonts w:ascii="Times New Roman" w:hAnsi="Times New Roman"/>
          <w:sz w:val="24"/>
          <w:szCs w:val="24"/>
        </w:rPr>
        <w:t>, cc</w:t>
      </w:r>
      <w:r>
        <w:rPr>
          <w:rFonts w:ascii="Times New Roman" w:hAnsi="Times New Roman"/>
          <w:sz w:val="44"/>
          <w:szCs w:val="44"/>
        </w:rPr>
        <w:t xml:space="preserve">: </w:t>
      </w:r>
      <w:r>
        <w:rPr>
          <w:rStyle w:val="27"/>
          <w:rFonts w:ascii="Times New Roman" w:hAnsi="Times New Roman"/>
          <w:sz w:val="24"/>
          <w:szCs w:val="24"/>
        </w:rPr>
        <w:t>hrrecruitment</w:t>
      </w:r>
      <w:r>
        <w:fldChar w:fldCharType="begin"/>
      </w:r>
      <w:r>
        <w:instrText xml:space="preserve"> HYPERLINK "mailto:recruitment@bra.gov.so" </w:instrText>
      </w:r>
      <w:r>
        <w:fldChar w:fldCharType="separate"/>
      </w:r>
      <w:r>
        <w:rPr>
          <w:rStyle w:val="27"/>
          <w:rFonts w:ascii="Times New Roman" w:hAnsi="Times New Roman"/>
          <w:sz w:val="24"/>
          <w:szCs w:val="24"/>
        </w:rPr>
        <w:t>@bra.gov.so</w:t>
      </w:r>
      <w:r>
        <w:rPr>
          <w:rStyle w:val="27"/>
          <w:rFonts w:ascii="Times New Roman" w:hAnsi="Times New Roman"/>
          <w:sz w:val="24"/>
          <w:szCs w:val="24"/>
        </w:rPr>
        <w:fldChar w:fldCharType="end"/>
      </w:r>
      <w:bookmarkStart w:id="1" w:name="_GoBack"/>
      <w:bookmarkEnd w:id="1"/>
    </w:p>
    <w:sectPr>
      <w:headerReference r:id="rId3" w:type="default"/>
      <w:footerReference r:id="rId4" w:type="default"/>
      <w:footerReference r:id="rId5" w:type="even"/>
      <w:endnotePr>
        <w:numFmt w:val="decimal"/>
      </w:endnotePr>
      <w:pgSz w:w="12240" w:h="15840"/>
      <w:pgMar w:top="450" w:right="900" w:bottom="540" w:left="1440" w:header="720" w:footer="720" w:gutter="0"/>
      <w:pgNumType w:start="1"/>
      <w:cols w:space="720" w:num="1"/>
      <w:docGrid w:linePitch="29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G Times">
    <w:altName w:val="Times New Roman"/>
    <w:panose1 w:val="00000000000000000000"/>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Symbol">
    <w:panose1 w:val="050501020107060205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2"/>
      </w:rPr>
      <w:id w:val="-2034867212"/>
      <w:docPartObj>
        <w:docPartGallery w:val="AutoText"/>
      </w:docPartObj>
    </w:sdtPr>
    <w:sdtEndPr>
      <w:rPr>
        <w:rStyle w:val="32"/>
      </w:rPr>
    </w:sdtEndPr>
    <w:sdtContent>
      <w:p w14:paraId="32DA24A0">
        <w:pPr>
          <w:pStyle w:val="23"/>
          <w:framePr w:wrap="auto" w:vAnchor="text" w:hAnchor="margin" w:xAlign="center" w:y="1"/>
          <w:rPr>
            <w:rStyle w:val="32"/>
          </w:rPr>
        </w:pPr>
        <w:r>
          <w:rPr>
            <w:rStyle w:val="32"/>
          </w:rPr>
          <w:fldChar w:fldCharType="begin"/>
        </w:r>
        <w:r>
          <w:rPr>
            <w:rStyle w:val="32"/>
          </w:rPr>
          <w:instrText xml:space="preserve"> PAGE </w:instrText>
        </w:r>
        <w:r>
          <w:rPr>
            <w:rStyle w:val="32"/>
          </w:rPr>
          <w:fldChar w:fldCharType="separate"/>
        </w:r>
        <w:r>
          <w:rPr>
            <w:rStyle w:val="32"/>
          </w:rPr>
          <w:t>1</w:t>
        </w:r>
        <w:r>
          <w:rPr>
            <w:rStyle w:val="32"/>
          </w:rPr>
          <w:fldChar w:fldCharType="end"/>
        </w:r>
      </w:p>
    </w:sdtContent>
  </w:sdt>
  <w:p w14:paraId="17C67098">
    <w:pPr>
      <w:pStyle w:val="2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2"/>
      </w:rPr>
      <w:id w:val="-258217753"/>
      <w:docPartObj>
        <w:docPartGallery w:val="AutoText"/>
      </w:docPartObj>
    </w:sdtPr>
    <w:sdtEndPr>
      <w:rPr>
        <w:rStyle w:val="32"/>
      </w:rPr>
    </w:sdtEndPr>
    <w:sdtContent>
      <w:p w14:paraId="2C83B18A">
        <w:pPr>
          <w:pStyle w:val="23"/>
          <w:framePr w:wrap="auto" w:vAnchor="text" w:hAnchor="margin" w:xAlign="center" w:y="1"/>
          <w:rPr>
            <w:rStyle w:val="32"/>
          </w:rPr>
        </w:pPr>
        <w:r>
          <w:rPr>
            <w:rStyle w:val="32"/>
          </w:rPr>
          <w:fldChar w:fldCharType="begin"/>
        </w:r>
        <w:r>
          <w:rPr>
            <w:rStyle w:val="32"/>
          </w:rPr>
          <w:instrText xml:space="preserve"> PAGE </w:instrText>
        </w:r>
        <w:r>
          <w:rPr>
            <w:rStyle w:val="32"/>
          </w:rPr>
          <w:fldChar w:fldCharType="separate"/>
        </w:r>
        <w:r>
          <w:rPr>
            <w:rStyle w:val="32"/>
          </w:rPr>
          <w:t>2</w:t>
        </w:r>
        <w:r>
          <w:rPr>
            <w:rStyle w:val="32"/>
          </w:rPr>
          <w:fldChar w:fldCharType="end"/>
        </w:r>
      </w:p>
    </w:sdtContent>
  </w:sdt>
  <w:p w14:paraId="04683346">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B73E9">
    <w:pPr>
      <w:spacing w:after="140" w:line="100" w:lineRule="exact"/>
      <w:rPr>
        <w:sz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A74D7E"/>
    <w:multiLevelType w:val="multilevel"/>
    <w:tmpl w:val="2CA74D7E"/>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documentProtection w:enforcement="0"/>
  <w:defaultTabStop w:val="720"/>
  <w:hyphenationZone w:val="950"/>
  <w:doNotHyphenateCaps/>
  <w:evenAndOddHeaders w:val="1"/>
  <w:displayHorizontalDrawingGridEvery w:val="0"/>
  <w:displayVerticalDrawingGridEvery w:val="0"/>
  <w:doNotUseMarginsForDrawingGridOrigin w:val="1"/>
  <w:drawingGridHorizontalOrigin w:val="1800"/>
  <w:drawingGridVerticalOrigin w:val="1440"/>
  <w:doNotShadeFormData w:val="1"/>
  <w:noPunctuationKerning w:val="1"/>
  <w:characterSpacingControl w:val="doNotCompress"/>
  <w:endnotePr>
    <w:numFmt w:val="decimal"/>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0B8"/>
    <w:rsid w:val="00000262"/>
    <w:rsid w:val="00010B21"/>
    <w:rsid w:val="000141E3"/>
    <w:rsid w:val="000455AB"/>
    <w:rsid w:val="00045747"/>
    <w:rsid w:val="00053086"/>
    <w:rsid w:val="00057F23"/>
    <w:rsid w:val="00063FED"/>
    <w:rsid w:val="000669F1"/>
    <w:rsid w:val="00066F90"/>
    <w:rsid w:val="00073DE6"/>
    <w:rsid w:val="000837BF"/>
    <w:rsid w:val="00083F2A"/>
    <w:rsid w:val="00087EFB"/>
    <w:rsid w:val="000A1CEC"/>
    <w:rsid w:val="000A4184"/>
    <w:rsid w:val="000A500D"/>
    <w:rsid w:val="000A60BF"/>
    <w:rsid w:val="000B25D2"/>
    <w:rsid w:val="000B404C"/>
    <w:rsid w:val="000B46D0"/>
    <w:rsid w:val="000C4041"/>
    <w:rsid w:val="000C73D9"/>
    <w:rsid w:val="000E73C5"/>
    <w:rsid w:val="000F730D"/>
    <w:rsid w:val="00125B33"/>
    <w:rsid w:val="00126BC2"/>
    <w:rsid w:val="001303D8"/>
    <w:rsid w:val="001362EE"/>
    <w:rsid w:val="00137FD4"/>
    <w:rsid w:val="001402B9"/>
    <w:rsid w:val="00156BB2"/>
    <w:rsid w:val="001663AC"/>
    <w:rsid w:val="001672D5"/>
    <w:rsid w:val="0018040E"/>
    <w:rsid w:val="0018057E"/>
    <w:rsid w:val="0018281B"/>
    <w:rsid w:val="00187B91"/>
    <w:rsid w:val="001A0F43"/>
    <w:rsid w:val="001A3799"/>
    <w:rsid w:val="001A76F9"/>
    <w:rsid w:val="001B0D84"/>
    <w:rsid w:val="001B19F5"/>
    <w:rsid w:val="001B1B28"/>
    <w:rsid w:val="001B4C0C"/>
    <w:rsid w:val="001C0554"/>
    <w:rsid w:val="001C26C0"/>
    <w:rsid w:val="001C62F9"/>
    <w:rsid w:val="001D70EB"/>
    <w:rsid w:val="001D7A5E"/>
    <w:rsid w:val="001E0709"/>
    <w:rsid w:val="001E3826"/>
    <w:rsid w:val="001F4D1B"/>
    <w:rsid w:val="001F6A99"/>
    <w:rsid w:val="002122EF"/>
    <w:rsid w:val="0023078C"/>
    <w:rsid w:val="00230BF5"/>
    <w:rsid w:val="00232C7D"/>
    <w:rsid w:val="00237B1E"/>
    <w:rsid w:val="00240AF8"/>
    <w:rsid w:val="002521F3"/>
    <w:rsid w:val="00257AA0"/>
    <w:rsid w:val="002603B5"/>
    <w:rsid w:val="00264FFD"/>
    <w:rsid w:val="002727A9"/>
    <w:rsid w:val="00273839"/>
    <w:rsid w:val="0028155A"/>
    <w:rsid w:val="00282B61"/>
    <w:rsid w:val="00282EDA"/>
    <w:rsid w:val="00290586"/>
    <w:rsid w:val="00290F4D"/>
    <w:rsid w:val="002B3F1A"/>
    <w:rsid w:val="002C4724"/>
    <w:rsid w:val="002C5B54"/>
    <w:rsid w:val="002D700B"/>
    <w:rsid w:val="002E6718"/>
    <w:rsid w:val="002F2F4D"/>
    <w:rsid w:val="002F3C08"/>
    <w:rsid w:val="003124C5"/>
    <w:rsid w:val="00315268"/>
    <w:rsid w:val="00315B8A"/>
    <w:rsid w:val="003224B9"/>
    <w:rsid w:val="00324420"/>
    <w:rsid w:val="003252CB"/>
    <w:rsid w:val="00333025"/>
    <w:rsid w:val="0034201E"/>
    <w:rsid w:val="00342874"/>
    <w:rsid w:val="00356D0D"/>
    <w:rsid w:val="00357959"/>
    <w:rsid w:val="003617BA"/>
    <w:rsid w:val="00371F8E"/>
    <w:rsid w:val="0037611E"/>
    <w:rsid w:val="00377504"/>
    <w:rsid w:val="00377DF3"/>
    <w:rsid w:val="00384074"/>
    <w:rsid w:val="00390192"/>
    <w:rsid w:val="003905FA"/>
    <w:rsid w:val="0039199D"/>
    <w:rsid w:val="00395A06"/>
    <w:rsid w:val="003968B8"/>
    <w:rsid w:val="003B39CE"/>
    <w:rsid w:val="003B6F56"/>
    <w:rsid w:val="003C4C4D"/>
    <w:rsid w:val="003D0FBF"/>
    <w:rsid w:val="003D7326"/>
    <w:rsid w:val="00402438"/>
    <w:rsid w:val="00404470"/>
    <w:rsid w:val="00411EC4"/>
    <w:rsid w:val="00416918"/>
    <w:rsid w:val="00417BFC"/>
    <w:rsid w:val="0042525E"/>
    <w:rsid w:val="0044441A"/>
    <w:rsid w:val="00453820"/>
    <w:rsid w:val="0046346E"/>
    <w:rsid w:val="004748C2"/>
    <w:rsid w:val="004774EE"/>
    <w:rsid w:val="00483EB3"/>
    <w:rsid w:val="00487790"/>
    <w:rsid w:val="00487DE7"/>
    <w:rsid w:val="004A3E97"/>
    <w:rsid w:val="004B525C"/>
    <w:rsid w:val="004B634A"/>
    <w:rsid w:val="004C218D"/>
    <w:rsid w:val="004C362D"/>
    <w:rsid w:val="004D4AB3"/>
    <w:rsid w:val="004D5650"/>
    <w:rsid w:val="004D6D04"/>
    <w:rsid w:val="004D72B0"/>
    <w:rsid w:val="004E721D"/>
    <w:rsid w:val="004F33F5"/>
    <w:rsid w:val="00503811"/>
    <w:rsid w:val="005049E1"/>
    <w:rsid w:val="00506F01"/>
    <w:rsid w:val="00516C54"/>
    <w:rsid w:val="00524988"/>
    <w:rsid w:val="00524A0C"/>
    <w:rsid w:val="00531F0E"/>
    <w:rsid w:val="005323D9"/>
    <w:rsid w:val="00534E9D"/>
    <w:rsid w:val="005350E2"/>
    <w:rsid w:val="005415FC"/>
    <w:rsid w:val="00541D8D"/>
    <w:rsid w:val="00546155"/>
    <w:rsid w:val="005516DF"/>
    <w:rsid w:val="00551E88"/>
    <w:rsid w:val="00555317"/>
    <w:rsid w:val="00560E2C"/>
    <w:rsid w:val="005742F1"/>
    <w:rsid w:val="00583BC2"/>
    <w:rsid w:val="00584227"/>
    <w:rsid w:val="005926D8"/>
    <w:rsid w:val="00593053"/>
    <w:rsid w:val="00593DE1"/>
    <w:rsid w:val="005A0A1E"/>
    <w:rsid w:val="005C0763"/>
    <w:rsid w:val="005C5564"/>
    <w:rsid w:val="005C6639"/>
    <w:rsid w:val="005D7BBB"/>
    <w:rsid w:val="005E1520"/>
    <w:rsid w:val="005E32C3"/>
    <w:rsid w:val="005F2F62"/>
    <w:rsid w:val="005F3CAB"/>
    <w:rsid w:val="00610205"/>
    <w:rsid w:val="00612E9A"/>
    <w:rsid w:val="00620B79"/>
    <w:rsid w:val="00631CD1"/>
    <w:rsid w:val="00640484"/>
    <w:rsid w:val="006410FC"/>
    <w:rsid w:val="006453C6"/>
    <w:rsid w:val="00650434"/>
    <w:rsid w:val="00653166"/>
    <w:rsid w:val="0065561C"/>
    <w:rsid w:val="00655E3C"/>
    <w:rsid w:val="00662B83"/>
    <w:rsid w:val="006644CF"/>
    <w:rsid w:val="00664B47"/>
    <w:rsid w:val="00671CF8"/>
    <w:rsid w:val="00682097"/>
    <w:rsid w:val="00694EFB"/>
    <w:rsid w:val="006A1CAF"/>
    <w:rsid w:val="006A366C"/>
    <w:rsid w:val="006A5AC1"/>
    <w:rsid w:val="006B2692"/>
    <w:rsid w:val="006B525F"/>
    <w:rsid w:val="006B68E9"/>
    <w:rsid w:val="006C76E0"/>
    <w:rsid w:val="006C7AFC"/>
    <w:rsid w:val="006D0F45"/>
    <w:rsid w:val="006D6898"/>
    <w:rsid w:val="006E2C05"/>
    <w:rsid w:val="006E40CD"/>
    <w:rsid w:val="006F0AF8"/>
    <w:rsid w:val="006F3706"/>
    <w:rsid w:val="00706D22"/>
    <w:rsid w:val="00707E70"/>
    <w:rsid w:val="00726B2A"/>
    <w:rsid w:val="00733BC8"/>
    <w:rsid w:val="0074663A"/>
    <w:rsid w:val="007579A4"/>
    <w:rsid w:val="00770C95"/>
    <w:rsid w:val="00771B07"/>
    <w:rsid w:val="00784173"/>
    <w:rsid w:val="007B0E85"/>
    <w:rsid w:val="007B4BC6"/>
    <w:rsid w:val="007B6F93"/>
    <w:rsid w:val="007C265E"/>
    <w:rsid w:val="007C2DCA"/>
    <w:rsid w:val="007C2F08"/>
    <w:rsid w:val="007C4318"/>
    <w:rsid w:val="007C4BF3"/>
    <w:rsid w:val="007D4349"/>
    <w:rsid w:val="007D59F6"/>
    <w:rsid w:val="00800BC8"/>
    <w:rsid w:val="008016D3"/>
    <w:rsid w:val="00811330"/>
    <w:rsid w:val="00814B6E"/>
    <w:rsid w:val="00815955"/>
    <w:rsid w:val="0082705E"/>
    <w:rsid w:val="00832697"/>
    <w:rsid w:val="008418CA"/>
    <w:rsid w:val="00850B55"/>
    <w:rsid w:val="0087510D"/>
    <w:rsid w:val="00877CE2"/>
    <w:rsid w:val="008929AC"/>
    <w:rsid w:val="0089352E"/>
    <w:rsid w:val="00896940"/>
    <w:rsid w:val="008A01E2"/>
    <w:rsid w:val="008A0873"/>
    <w:rsid w:val="008A4AA7"/>
    <w:rsid w:val="008B1BF6"/>
    <w:rsid w:val="008C0E64"/>
    <w:rsid w:val="008D3099"/>
    <w:rsid w:val="008D460F"/>
    <w:rsid w:val="008D4D79"/>
    <w:rsid w:val="008D7888"/>
    <w:rsid w:val="008E2AB6"/>
    <w:rsid w:val="008E571F"/>
    <w:rsid w:val="00916E24"/>
    <w:rsid w:val="009230A4"/>
    <w:rsid w:val="00924C98"/>
    <w:rsid w:val="00930D65"/>
    <w:rsid w:val="009405FB"/>
    <w:rsid w:val="0094231D"/>
    <w:rsid w:val="00943153"/>
    <w:rsid w:val="00944419"/>
    <w:rsid w:val="0095122B"/>
    <w:rsid w:val="00956AE3"/>
    <w:rsid w:val="00963985"/>
    <w:rsid w:val="00964BEB"/>
    <w:rsid w:val="00965D7E"/>
    <w:rsid w:val="009702BE"/>
    <w:rsid w:val="009830E4"/>
    <w:rsid w:val="00985EFE"/>
    <w:rsid w:val="009875AA"/>
    <w:rsid w:val="0099586B"/>
    <w:rsid w:val="0099589E"/>
    <w:rsid w:val="009979D8"/>
    <w:rsid w:val="009A77D5"/>
    <w:rsid w:val="009C63A0"/>
    <w:rsid w:val="009D6E33"/>
    <w:rsid w:val="009E0DE7"/>
    <w:rsid w:val="009E7A92"/>
    <w:rsid w:val="009F47EA"/>
    <w:rsid w:val="009F5121"/>
    <w:rsid w:val="00A0117F"/>
    <w:rsid w:val="00A046E4"/>
    <w:rsid w:val="00A05A45"/>
    <w:rsid w:val="00A11D72"/>
    <w:rsid w:val="00A20A68"/>
    <w:rsid w:val="00A24244"/>
    <w:rsid w:val="00A44B6A"/>
    <w:rsid w:val="00A45576"/>
    <w:rsid w:val="00A47158"/>
    <w:rsid w:val="00A50A57"/>
    <w:rsid w:val="00A5106F"/>
    <w:rsid w:val="00A51E2C"/>
    <w:rsid w:val="00A54594"/>
    <w:rsid w:val="00A569E6"/>
    <w:rsid w:val="00A609F8"/>
    <w:rsid w:val="00A62817"/>
    <w:rsid w:val="00A64A38"/>
    <w:rsid w:val="00A77E87"/>
    <w:rsid w:val="00A8748A"/>
    <w:rsid w:val="00AA380A"/>
    <w:rsid w:val="00AA4858"/>
    <w:rsid w:val="00AA71E1"/>
    <w:rsid w:val="00AB3829"/>
    <w:rsid w:val="00AC43A7"/>
    <w:rsid w:val="00AF5CB1"/>
    <w:rsid w:val="00AF6AE4"/>
    <w:rsid w:val="00B011AD"/>
    <w:rsid w:val="00B15BE9"/>
    <w:rsid w:val="00B2176B"/>
    <w:rsid w:val="00B27384"/>
    <w:rsid w:val="00B3630A"/>
    <w:rsid w:val="00B63883"/>
    <w:rsid w:val="00B76F87"/>
    <w:rsid w:val="00B80B60"/>
    <w:rsid w:val="00B86444"/>
    <w:rsid w:val="00B903A3"/>
    <w:rsid w:val="00B95C62"/>
    <w:rsid w:val="00B96355"/>
    <w:rsid w:val="00B9664A"/>
    <w:rsid w:val="00BA289D"/>
    <w:rsid w:val="00BA354A"/>
    <w:rsid w:val="00BA3B69"/>
    <w:rsid w:val="00BA4299"/>
    <w:rsid w:val="00BB3A8C"/>
    <w:rsid w:val="00BB625E"/>
    <w:rsid w:val="00BC1BB9"/>
    <w:rsid w:val="00BC7646"/>
    <w:rsid w:val="00BD0C97"/>
    <w:rsid w:val="00BD5E91"/>
    <w:rsid w:val="00BD6CBC"/>
    <w:rsid w:val="00BD757D"/>
    <w:rsid w:val="00BE2A64"/>
    <w:rsid w:val="00BF40E5"/>
    <w:rsid w:val="00C00E7D"/>
    <w:rsid w:val="00C00F45"/>
    <w:rsid w:val="00C13628"/>
    <w:rsid w:val="00C23724"/>
    <w:rsid w:val="00C34E2E"/>
    <w:rsid w:val="00C51026"/>
    <w:rsid w:val="00C53B59"/>
    <w:rsid w:val="00C55D05"/>
    <w:rsid w:val="00C61CFA"/>
    <w:rsid w:val="00C636B0"/>
    <w:rsid w:val="00C73FF2"/>
    <w:rsid w:val="00C861AF"/>
    <w:rsid w:val="00C86C0F"/>
    <w:rsid w:val="00C9239C"/>
    <w:rsid w:val="00C9333F"/>
    <w:rsid w:val="00CA1D5B"/>
    <w:rsid w:val="00CB1456"/>
    <w:rsid w:val="00CB148C"/>
    <w:rsid w:val="00CB198C"/>
    <w:rsid w:val="00CB426D"/>
    <w:rsid w:val="00CC7318"/>
    <w:rsid w:val="00CD176D"/>
    <w:rsid w:val="00CD7FEF"/>
    <w:rsid w:val="00CE3563"/>
    <w:rsid w:val="00CE4788"/>
    <w:rsid w:val="00CF76E2"/>
    <w:rsid w:val="00D04E28"/>
    <w:rsid w:val="00D13ACB"/>
    <w:rsid w:val="00D147AB"/>
    <w:rsid w:val="00D24EA2"/>
    <w:rsid w:val="00D2593A"/>
    <w:rsid w:val="00D313AF"/>
    <w:rsid w:val="00D315FE"/>
    <w:rsid w:val="00D35A53"/>
    <w:rsid w:val="00D45916"/>
    <w:rsid w:val="00D47359"/>
    <w:rsid w:val="00D51F91"/>
    <w:rsid w:val="00D67738"/>
    <w:rsid w:val="00D744AD"/>
    <w:rsid w:val="00D829F6"/>
    <w:rsid w:val="00D84348"/>
    <w:rsid w:val="00D973FF"/>
    <w:rsid w:val="00DA1218"/>
    <w:rsid w:val="00DA15DD"/>
    <w:rsid w:val="00DA3F44"/>
    <w:rsid w:val="00DA462E"/>
    <w:rsid w:val="00DB2EA4"/>
    <w:rsid w:val="00DC55A6"/>
    <w:rsid w:val="00DD4283"/>
    <w:rsid w:val="00DD6405"/>
    <w:rsid w:val="00E075B6"/>
    <w:rsid w:val="00E07E32"/>
    <w:rsid w:val="00E147AE"/>
    <w:rsid w:val="00E15400"/>
    <w:rsid w:val="00E2292E"/>
    <w:rsid w:val="00E23791"/>
    <w:rsid w:val="00E31419"/>
    <w:rsid w:val="00E3403B"/>
    <w:rsid w:val="00E352DA"/>
    <w:rsid w:val="00E35CB9"/>
    <w:rsid w:val="00E43429"/>
    <w:rsid w:val="00E5424D"/>
    <w:rsid w:val="00E60006"/>
    <w:rsid w:val="00E6166B"/>
    <w:rsid w:val="00E6544A"/>
    <w:rsid w:val="00E759B1"/>
    <w:rsid w:val="00E84448"/>
    <w:rsid w:val="00E84B91"/>
    <w:rsid w:val="00E85C1C"/>
    <w:rsid w:val="00E8725D"/>
    <w:rsid w:val="00E9570A"/>
    <w:rsid w:val="00E9579F"/>
    <w:rsid w:val="00EA5F0C"/>
    <w:rsid w:val="00EB5460"/>
    <w:rsid w:val="00EC50B8"/>
    <w:rsid w:val="00EC5F0D"/>
    <w:rsid w:val="00ED686E"/>
    <w:rsid w:val="00F04357"/>
    <w:rsid w:val="00F06667"/>
    <w:rsid w:val="00F17486"/>
    <w:rsid w:val="00F3474D"/>
    <w:rsid w:val="00F35624"/>
    <w:rsid w:val="00F442E4"/>
    <w:rsid w:val="00F46C8A"/>
    <w:rsid w:val="00F80BC1"/>
    <w:rsid w:val="00F85FBF"/>
    <w:rsid w:val="00F86FE9"/>
    <w:rsid w:val="00F9024C"/>
    <w:rsid w:val="00F975B3"/>
    <w:rsid w:val="00FB0B8B"/>
    <w:rsid w:val="00FC41FE"/>
    <w:rsid w:val="00FC4F25"/>
    <w:rsid w:val="00FD0294"/>
    <w:rsid w:val="00FD366B"/>
    <w:rsid w:val="00FD5A9D"/>
    <w:rsid w:val="00FE3190"/>
    <w:rsid w:val="00FE57BE"/>
    <w:rsid w:val="00FF75D9"/>
    <w:rsid w:val="2761576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name="index 1"/>
    <w:lsdException w:unhideWhenUsed="0" w:uiPriority="0"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name="toc 1"/>
    <w:lsdException w:unhideWhenUsed="0" w:uiPriority="0" w:name="toc 2"/>
    <w:lsdException w:unhideWhenUsed="0" w:uiPriority="0" w:name="toc 3"/>
    <w:lsdException w:unhideWhenUsed="0" w:uiPriority="0" w:name="toc 4"/>
    <w:lsdException w:unhideWhenUsed="0" w:uiPriority="0" w:name="toc 5"/>
    <w:lsdException w:unhideWhenUsed="0" w:uiPriority="0" w:name="toc 6"/>
    <w:lsdException w:unhideWhenUsed="0" w:uiPriority="0" w:name="toc 7"/>
    <w:lsdException w:unhideWhenUsed="0" w:uiPriority="0" w:name="toc 8"/>
    <w:lsdException w:unhideWhenUsed="0" w:uiPriority="0" w:name="toc 9"/>
    <w:lsdException w:unhideWhenUsed="0" w:uiPriority="0" w:name="Normal Indent"/>
    <w:lsdException w:unhideWhenUsed="0" w:uiPriority="0" w:name="footnote text"/>
    <w:lsdException w:uiPriority="99" w:name="annotation text"/>
    <w:lsdException w:unhideWhenUsed="0" w:uiPriority="99" w:semiHidden="0" w:name="header"/>
    <w:lsdException w:unhideWhenUsed="0" w:uiPriority="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iPriority="99" w:name="page number"/>
    <w:lsdException w:unhideWhenUsed="0" w:uiPriority="0" w:name="endnote reference"/>
    <w:lsdException w:unhideWhenUsed="0" w:uiPriority="0" w:name="endnote text"/>
    <w:lsdException w:uiPriority="99" w:name="table of authorities"/>
    <w:lsdException w:uiPriority="99" w:name="macro"/>
    <w:lsdException w:unhideWhenUsed="0" w:uiPriority="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0" w:name="Body Text"/>
    <w:lsdException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G Times" w:hAnsi="CG Times" w:eastAsia="Times New Roman" w:cs="Times New Roman"/>
      <w:sz w:val="22"/>
      <w:lang w:val="en-US" w:eastAsia="en-US" w:bidi="ar-SA"/>
    </w:rPr>
  </w:style>
  <w:style w:type="paragraph" w:styleId="2">
    <w:name w:val="heading 1"/>
    <w:basedOn w:val="1"/>
    <w:next w:val="1"/>
    <w:qFormat/>
    <w:uiPriority w:val="0"/>
    <w:pPr>
      <w:keepNext/>
      <w:keepLines/>
      <w:tabs>
        <w:tab w:val="left" w:pos="-720"/>
      </w:tabs>
      <w:suppressAutoHyphens/>
      <w:jc w:val="center"/>
      <w:outlineLvl w:val="0"/>
    </w:pPr>
    <w:rPr>
      <w:rFonts w:ascii="Times New Roman" w:hAnsi="Times New Roman"/>
      <w:b/>
      <w:smallCaps/>
      <w:sz w:val="32"/>
    </w:rPr>
  </w:style>
  <w:style w:type="paragraph" w:styleId="3">
    <w:name w:val="heading 2"/>
    <w:basedOn w:val="1"/>
    <w:next w:val="1"/>
    <w:qFormat/>
    <w:uiPriority w:val="0"/>
    <w:pPr>
      <w:keepNext/>
      <w:keepLines/>
      <w:tabs>
        <w:tab w:val="left" w:pos="-720"/>
      </w:tabs>
      <w:suppressAutoHyphens/>
      <w:jc w:val="center"/>
      <w:outlineLvl w:val="1"/>
    </w:pPr>
    <w:rPr>
      <w:b/>
      <w:smallCaps/>
    </w:rPr>
  </w:style>
  <w:style w:type="paragraph" w:styleId="4">
    <w:name w:val="heading 3"/>
    <w:basedOn w:val="1"/>
    <w:next w:val="1"/>
    <w:qFormat/>
    <w:uiPriority w:val="0"/>
    <w:pPr>
      <w:keepNext/>
      <w:keepLines/>
      <w:tabs>
        <w:tab w:val="left" w:pos="-720"/>
      </w:tabs>
      <w:suppressAutoHyphens/>
      <w:outlineLvl w:val="2"/>
    </w:pPr>
    <w:rPr>
      <w:b/>
    </w:rPr>
  </w:style>
  <w:style w:type="paragraph" w:styleId="5">
    <w:name w:val="heading 4"/>
    <w:basedOn w:val="1"/>
    <w:next w:val="1"/>
    <w:qFormat/>
    <w:uiPriority w:val="0"/>
    <w:pPr>
      <w:keepNext/>
      <w:keepLines/>
      <w:tabs>
        <w:tab w:val="left" w:pos="-720"/>
      </w:tabs>
      <w:suppressAutoHyphens/>
      <w:outlineLvl w:val="3"/>
    </w:pPr>
    <w:rPr>
      <w:b/>
      <w:i/>
    </w:rPr>
  </w:style>
  <w:style w:type="paragraph" w:styleId="6">
    <w:name w:val="heading 5"/>
    <w:basedOn w:val="1"/>
    <w:next w:val="1"/>
    <w:qFormat/>
    <w:uiPriority w:val="0"/>
    <w:pPr>
      <w:tabs>
        <w:tab w:val="left" w:pos="-720"/>
      </w:tabs>
      <w:suppressAutoHyphens/>
      <w:outlineLvl w:val="4"/>
    </w:pPr>
  </w:style>
  <w:style w:type="paragraph" w:styleId="7">
    <w:name w:val="heading 6"/>
    <w:basedOn w:val="1"/>
    <w:next w:val="1"/>
    <w:qFormat/>
    <w:uiPriority w:val="0"/>
    <w:pPr>
      <w:tabs>
        <w:tab w:val="left" w:pos="-720"/>
      </w:tabs>
      <w:suppressAutoHyphens/>
      <w:outlineLvl w:val="5"/>
    </w:pPr>
  </w:style>
  <w:style w:type="paragraph" w:styleId="8">
    <w:name w:val="heading 7"/>
    <w:basedOn w:val="1"/>
    <w:next w:val="1"/>
    <w:qFormat/>
    <w:uiPriority w:val="0"/>
    <w:pPr>
      <w:tabs>
        <w:tab w:val="left" w:pos="-720"/>
      </w:tabs>
      <w:suppressAutoHyphens/>
      <w:outlineLvl w:val="6"/>
    </w:pPr>
  </w:style>
  <w:style w:type="paragraph" w:styleId="9">
    <w:name w:val="heading 8"/>
    <w:basedOn w:val="1"/>
    <w:next w:val="1"/>
    <w:qFormat/>
    <w:uiPriority w:val="0"/>
    <w:pPr>
      <w:tabs>
        <w:tab w:val="left" w:pos="-720"/>
      </w:tabs>
      <w:suppressAutoHyphens/>
      <w:outlineLvl w:val="7"/>
    </w:pPr>
  </w:style>
  <w:style w:type="paragraph" w:styleId="10">
    <w:name w:val="heading 9"/>
    <w:basedOn w:val="1"/>
    <w:next w:val="1"/>
    <w:qFormat/>
    <w:uiPriority w:val="0"/>
    <w:pPr>
      <w:tabs>
        <w:tab w:val="left" w:pos="-720"/>
      </w:tabs>
      <w:suppressAutoHyphens/>
      <w:outlineLvl w:val="8"/>
    </w:pPr>
  </w:style>
  <w:style w:type="character" w:default="1" w:styleId="11">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13">
    <w:name w:val="Balloon Text"/>
    <w:basedOn w:val="1"/>
    <w:link w:val="56"/>
    <w:semiHidden/>
    <w:unhideWhenUsed/>
    <w:uiPriority w:val="99"/>
    <w:rPr>
      <w:rFonts w:ascii="Tahoma" w:hAnsi="Tahoma" w:cs="Tahoma"/>
      <w:sz w:val="16"/>
      <w:szCs w:val="16"/>
    </w:rPr>
  </w:style>
  <w:style w:type="paragraph" w:styleId="14">
    <w:name w:val="Body Text"/>
    <w:basedOn w:val="1"/>
    <w:link w:val="64"/>
    <w:semiHidden/>
    <w:uiPriority w:val="0"/>
    <w:pPr>
      <w:suppressAutoHyphens/>
    </w:pPr>
    <w:rPr>
      <w:spacing w:val="-2"/>
      <w:sz w:val="24"/>
    </w:rPr>
  </w:style>
  <w:style w:type="paragraph" w:styleId="15">
    <w:name w:val="Body Text Indent"/>
    <w:basedOn w:val="1"/>
    <w:link w:val="58"/>
    <w:unhideWhenUsed/>
    <w:uiPriority w:val="99"/>
    <w:pPr>
      <w:spacing w:after="120"/>
      <w:ind w:left="360"/>
    </w:pPr>
  </w:style>
  <w:style w:type="paragraph" w:styleId="16">
    <w:name w:val="caption"/>
    <w:basedOn w:val="1"/>
    <w:next w:val="1"/>
    <w:qFormat/>
    <w:uiPriority w:val="0"/>
    <w:rPr>
      <w:sz w:val="24"/>
    </w:rPr>
  </w:style>
  <w:style w:type="character" w:styleId="17">
    <w:name w:val="annotation reference"/>
    <w:basedOn w:val="11"/>
    <w:semiHidden/>
    <w:unhideWhenUsed/>
    <w:uiPriority w:val="99"/>
    <w:rPr>
      <w:sz w:val="16"/>
      <w:szCs w:val="16"/>
    </w:rPr>
  </w:style>
  <w:style w:type="paragraph" w:styleId="18">
    <w:name w:val="annotation text"/>
    <w:basedOn w:val="1"/>
    <w:link w:val="54"/>
    <w:semiHidden/>
    <w:unhideWhenUsed/>
    <w:uiPriority w:val="99"/>
    <w:rPr>
      <w:sz w:val="20"/>
    </w:rPr>
  </w:style>
  <w:style w:type="paragraph" w:styleId="19">
    <w:name w:val="annotation subject"/>
    <w:basedOn w:val="18"/>
    <w:next w:val="18"/>
    <w:link w:val="55"/>
    <w:semiHidden/>
    <w:unhideWhenUsed/>
    <w:uiPriority w:val="99"/>
    <w:rPr>
      <w:b/>
      <w:bCs/>
    </w:rPr>
  </w:style>
  <w:style w:type="character" w:styleId="20">
    <w:name w:val="endnote reference"/>
    <w:basedOn w:val="11"/>
    <w:semiHidden/>
    <w:uiPriority w:val="0"/>
    <w:rPr>
      <w:rFonts w:ascii="CG Times" w:hAnsi="CG Times"/>
      <w:sz w:val="22"/>
      <w:vertAlign w:val="superscript"/>
      <w:lang w:val="en-US"/>
    </w:rPr>
  </w:style>
  <w:style w:type="paragraph" w:styleId="21">
    <w:name w:val="endnote text"/>
    <w:basedOn w:val="1"/>
    <w:semiHidden/>
    <w:uiPriority w:val="0"/>
    <w:pPr>
      <w:tabs>
        <w:tab w:val="left" w:pos="-720"/>
      </w:tabs>
      <w:suppressAutoHyphens/>
    </w:pPr>
    <w:rPr>
      <w:rFonts w:ascii="Times New Roman" w:hAnsi="Times New Roman"/>
      <w:sz w:val="20"/>
    </w:rPr>
  </w:style>
  <w:style w:type="character" w:styleId="22">
    <w:name w:val="FollowedHyperlink"/>
    <w:basedOn w:val="11"/>
    <w:semiHidden/>
    <w:unhideWhenUsed/>
    <w:uiPriority w:val="99"/>
    <w:rPr>
      <w:color w:val="800080" w:themeColor="followedHyperlink"/>
      <w:u w:val="single"/>
      <w14:textFill>
        <w14:solidFill>
          <w14:schemeClr w14:val="folHlink"/>
        </w14:solidFill>
      </w14:textFill>
    </w:rPr>
  </w:style>
  <w:style w:type="paragraph" w:styleId="23">
    <w:name w:val="footer"/>
    <w:basedOn w:val="1"/>
    <w:semiHidden/>
    <w:uiPriority w:val="0"/>
    <w:pPr>
      <w:tabs>
        <w:tab w:val="left" w:pos="360"/>
        <w:tab w:val="right" w:pos="9000"/>
      </w:tabs>
      <w:suppressAutoHyphens/>
    </w:pPr>
  </w:style>
  <w:style w:type="character" w:styleId="24">
    <w:name w:val="footnote reference"/>
    <w:basedOn w:val="11"/>
    <w:semiHidden/>
    <w:qFormat/>
    <w:uiPriority w:val="0"/>
    <w:rPr>
      <w:rFonts w:ascii="CG Times" w:hAnsi="CG Times"/>
      <w:sz w:val="22"/>
      <w:vertAlign w:val="superscript"/>
      <w:lang w:val="en-US"/>
    </w:rPr>
  </w:style>
  <w:style w:type="paragraph" w:styleId="25">
    <w:name w:val="footnote text"/>
    <w:basedOn w:val="1"/>
    <w:semiHidden/>
    <w:uiPriority w:val="0"/>
    <w:pPr>
      <w:tabs>
        <w:tab w:val="left" w:pos="-720"/>
      </w:tabs>
      <w:suppressAutoHyphens/>
    </w:pPr>
    <w:rPr>
      <w:rFonts w:ascii="Times New Roman" w:hAnsi="Times New Roman"/>
      <w:sz w:val="20"/>
    </w:rPr>
  </w:style>
  <w:style w:type="paragraph" w:styleId="26">
    <w:name w:val="header"/>
    <w:basedOn w:val="1"/>
    <w:link w:val="60"/>
    <w:uiPriority w:val="99"/>
    <w:pPr>
      <w:tabs>
        <w:tab w:val="left" w:pos="360"/>
        <w:tab w:val="left" w:pos="7560"/>
        <w:tab w:val="left" w:pos="8280"/>
        <w:tab w:val="left" w:pos="9000"/>
      </w:tabs>
      <w:suppressAutoHyphens/>
    </w:pPr>
  </w:style>
  <w:style w:type="character" w:styleId="27">
    <w:name w:val="Hyperlink"/>
    <w:basedOn w:val="11"/>
    <w:uiPriority w:val="99"/>
    <w:rPr>
      <w:color w:val="0000FF"/>
      <w:u w:val="single"/>
    </w:rPr>
  </w:style>
  <w:style w:type="paragraph" w:styleId="28">
    <w:name w:val="index 1"/>
    <w:basedOn w:val="1"/>
    <w:next w:val="1"/>
    <w:semiHidden/>
    <w:uiPriority w:val="0"/>
    <w:pPr>
      <w:tabs>
        <w:tab w:val="left" w:leader="dot" w:pos="9000"/>
        <w:tab w:val="right" w:pos="9360"/>
      </w:tabs>
      <w:suppressAutoHyphens/>
      <w:ind w:left="1440" w:right="720" w:hanging="1440"/>
    </w:pPr>
  </w:style>
  <w:style w:type="paragraph" w:styleId="29">
    <w:name w:val="index 2"/>
    <w:basedOn w:val="1"/>
    <w:next w:val="1"/>
    <w:semiHidden/>
    <w:uiPriority w:val="0"/>
    <w:pPr>
      <w:tabs>
        <w:tab w:val="left" w:leader="dot" w:pos="9000"/>
        <w:tab w:val="right" w:pos="9360"/>
      </w:tabs>
      <w:suppressAutoHyphens/>
      <w:ind w:left="1440" w:right="720" w:hanging="720"/>
    </w:pPr>
  </w:style>
  <w:style w:type="paragraph" w:styleId="30">
    <w:name w:val="Normal (Web)"/>
    <w:basedOn w:val="1"/>
    <w:unhideWhenUsed/>
    <w:uiPriority w:val="99"/>
    <w:pPr>
      <w:spacing w:before="100" w:beforeAutospacing="1" w:after="100" w:afterAutospacing="1"/>
    </w:pPr>
    <w:rPr>
      <w:rFonts w:ascii="Times New Roman" w:hAnsi="Times New Roman"/>
      <w:sz w:val="24"/>
      <w:szCs w:val="24"/>
    </w:rPr>
  </w:style>
  <w:style w:type="paragraph" w:styleId="31">
    <w:name w:val="Normal Indent"/>
    <w:basedOn w:val="1"/>
    <w:semiHidden/>
    <w:uiPriority w:val="0"/>
    <w:pPr>
      <w:tabs>
        <w:tab w:val="left" w:pos="-720"/>
      </w:tabs>
      <w:suppressAutoHyphens/>
    </w:pPr>
  </w:style>
  <w:style w:type="character" w:styleId="32">
    <w:name w:val="page number"/>
    <w:basedOn w:val="11"/>
    <w:semiHidden/>
    <w:unhideWhenUsed/>
    <w:qFormat/>
    <w:uiPriority w:val="99"/>
  </w:style>
  <w:style w:type="table" w:styleId="33">
    <w:name w:val="Table Grid"/>
    <w:basedOn w:val="12"/>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34">
    <w:name w:val="toa heading"/>
    <w:basedOn w:val="1"/>
    <w:next w:val="1"/>
    <w:semiHidden/>
    <w:uiPriority w:val="0"/>
    <w:pPr>
      <w:tabs>
        <w:tab w:val="left" w:pos="9000"/>
        <w:tab w:val="right" w:pos="9360"/>
      </w:tabs>
      <w:suppressAutoHyphens/>
    </w:pPr>
  </w:style>
  <w:style w:type="paragraph" w:styleId="35">
    <w:name w:val="toc 1"/>
    <w:basedOn w:val="1"/>
    <w:next w:val="1"/>
    <w:semiHidden/>
    <w:uiPriority w:val="0"/>
    <w:pPr>
      <w:tabs>
        <w:tab w:val="left" w:leader="dot" w:pos="9000"/>
        <w:tab w:val="right" w:pos="9360"/>
      </w:tabs>
      <w:suppressAutoHyphens/>
      <w:spacing w:before="480"/>
      <w:ind w:left="720" w:right="720" w:hanging="720"/>
    </w:pPr>
  </w:style>
  <w:style w:type="paragraph" w:styleId="36">
    <w:name w:val="toc 2"/>
    <w:basedOn w:val="1"/>
    <w:next w:val="1"/>
    <w:semiHidden/>
    <w:uiPriority w:val="0"/>
    <w:pPr>
      <w:tabs>
        <w:tab w:val="left" w:leader="dot" w:pos="9000"/>
        <w:tab w:val="right" w:pos="9360"/>
      </w:tabs>
      <w:suppressAutoHyphens/>
      <w:ind w:left="1440" w:right="720" w:hanging="720"/>
    </w:pPr>
  </w:style>
  <w:style w:type="paragraph" w:styleId="37">
    <w:name w:val="toc 3"/>
    <w:basedOn w:val="1"/>
    <w:next w:val="1"/>
    <w:semiHidden/>
    <w:uiPriority w:val="0"/>
    <w:pPr>
      <w:tabs>
        <w:tab w:val="left" w:leader="dot" w:pos="9000"/>
        <w:tab w:val="right" w:pos="9360"/>
      </w:tabs>
      <w:suppressAutoHyphens/>
      <w:ind w:left="2160" w:right="720" w:hanging="720"/>
    </w:pPr>
  </w:style>
  <w:style w:type="paragraph" w:styleId="38">
    <w:name w:val="toc 4"/>
    <w:basedOn w:val="1"/>
    <w:next w:val="1"/>
    <w:semiHidden/>
    <w:uiPriority w:val="0"/>
    <w:pPr>
      <w:tabs>
        <w:tab w:val="left" w:leader="dot" w:pos="9000"/>
        <w:tab w:val="right" w:pos="9360"/>
      </w:tabs>
      <w:suppressAutoHyphens/>
      <w:ind w:left="2880" w:right="720" w:hanging="720"/>
    </w:pPr>
  </w:style>
  <w:style w:type="paragraph" w:styleId="39">
    <w:name w:val="toc 5"/>
    <w:basedOn w:val="1"/>
    <w:next w:val="1"/>
    <w:semiHidden/>
    <w:uiPriority w:val="0"/>
    <w:pPr>
      <w:tabs>
        <w:tab w:val="left" w:leader="dot" w:pos="9000"/>
        <w:tab w:val="right" w:pos="9360"/>
      </w:tabs>
      <w:suppressAutoHyphens/>
      <w:ind w:left="3600" w:right="720" w:hanging="720"/>
    </w:pPr>
  </w:style>
  <w:style w:type="paragraph" w:styleId="40">
    <w:name w:val="toc 6"/>
    <w:basedOn w:val="1"/>
    <w:next w:val="1"/>
    <w:semiHidden/>
    <w:uiPriority w:val="0"/>
    <w:pPr>
      <w:tabs>
        <w:tab w:val="left" w:pos="9000"/>
        <w:tab w:val="right" w:pos="9360"/>
      </w:tabs>
      <w:suppressAutoHyphens/>
      <w:ind w:left="720" w:hanging="720"/>
    </w:pPr>
  </w:style>
  <w:style w:type="paragraph" w:styleId="41">
    <w:name w:val="toc 7"/>
    <w:basedOn w:val="1"/>
    <w:next w:val="1"/>
    <w:semiHidden/>
    <w:uiPriority w:val="0"/>
    <w:pPr>
      <w:suppressAutoHyphens/>
      <w:ind w:left="720" w:hanging="720"/>
    </w:pPr>
  </w:style>
  <w:style w:type="paragraph" w:styleId="42">
    <w:name w:val="toc 8"/>
    <w:basedOn w:val="1"/>
    <w:next w:val="1"/>
    <w:semiHidden/>
    <w:uiPriority w:val="0"/>
    <w:pPr>
      <w:tabs>
        <w:tab w:val="left" w:pos="9000"/>
        <w:tab w:val="right" w:pos="9360"/>
      </w:tabs>
      <w:suppressAutoHyphens/>
      <w:ind w:left="720" w:hanging="720"/>
    </w:pPr>
  </w:style>
  <w:style w:type="paragraph" w:styleId="43">
    <w:name w:val="toc 9"/>
    <w:basedOn w:val="1"/>
    <w:next w:val="1"/>
    <w:semiHidden/>
    <w:uiPriority w:val="0"/>
    <w:pPr>
      <w:tabs>
        <w:tab w:val="left" w:leader="dot" w:pos="9000"/>
        <w:tab w:val="right" w:pos="9360"/>
      </w:tabs>
      <w:suppressAutoHyphens/>
      <w:ind w:left="720" w:hanging="720"/>
    </w:pPr>
  </w:style>
  <w:style w:type="character" w:customStyle="1" w:styleId="44">
    <w:name w:val="Default Paragraph Fo"/>
    <w:basedOn w:val="11"/>
    <w:uiPriority w:val="0"/>
  </w:style>
  <w:style w:type="paragraph" w:customStyle="1" w:styleId="45">
    <w:name w:val="ChapterNumber"/>
    <w:uiPriority w:val="0"/>
    <w:pPr>
      <w:tabs>
        <w:tab w:val="left" w:pos="-720"/>
      </w:tabs>
      <w:suppressAutoHyphens/>
    </w:pPr>
    <w:rPr>
      <w:rFonts w:ascii="CG Times" w:hAnsi="CG Times" w:eastAsia="Times New Roman" w:cs="Times New Roman"/>
      <w:sz w:val="22"/>
      <w:lang w:val="en-US" w:eastAsia="en-US" w:bidi="ar-SA"/>
    </w:rPr>
  </w:style>
  <w:style w:type="paragraph" w:customStyle="1" w:styleId="46">
    <w:name w:val="Text Box"/>
    <w:qFormat/>
    <w:uiPriority w:val="0"/>
    <w:pPr>
      <w:keepNext/>
      <w:keepLines/>
      <w:tabs>
        <w:tab w:val="left" w:pos="-720"/>
      </w:tabs>
      <w:suppressAutoHyphens/>
      <w:jc w:val="both"/>
    </w:pPr>
    <w:rPr>
      <w:rFonts w:ascii="Times New Roman" w:hAnsi="Times New Roman" w:eastAsia="Times New Roman" w:cs="Times New Roman"/>
      <w:spacing w:val="-2"/>
      <w:sz w:val="22"/>
      <w:lang w:val="en-US" w:eastAsia="en-US" w:bidi="ar-SA"/>
    </w:rPr>
  </w:style>
  <w:style w:type="paragraph" w:customStyle="1" w:styleId="47">
    <w:name w:val="Text Box (dots)"/>
    <w:uiPriority w:val="0"/>
    <w:pPr>
      <w:keepNext/>
      <w:keepLines/>
      <w:tabs>
        <w:tab w:val="left" w:pos="-720"/>
      </w:tabs>
      <w:suppressAutoHyphens/>
      <w:jc w:val="both"/>
    </w:pPr>
    <w:rPr>
      <w:rFonts w:ascii="Times New Roman" w:hAnsi="Times New Roman" w:eastAsia="Times New Roman" w:cs="Times New Roman"/>
      <w:spacing w:val="-2"/>
      <w:sz w:val="22"/>
      <w:lang w:val="en-US" w:eastAsia="en-US" w:bidi="ar-SA"/>
    </w:rPr>
  </w:style>
  <w:style w:type="paragraph" w:customStyle="1" w:styleId="48">
    <w:name w:val="Text Box Framed"/>
    <w:uiPriority w:val="0"/>
    <w:pPr>
      <w:keepNext/>
      <w:keepLines/>
      <w:tabs>
        <w:tab w:val="left" w:pos="-720"/>
      </w:tabs>
      <w:suppressAutoHyphens/>
    </w:pPr>
    <w:rPr>
      <w:rFonts w:ascii="Times New Roman" w:hAnsi="Times New Roman" w:eastAsia="Times New Roman" w:cs="Times New Roman"/>
      <w:sz w:val="22"/>
      <w:lang w:val="en-US" w:eastAsia="en-US" w:bidi="ar-SA"/>
    </w:rPr>
  </w:style>
  <w:style w:type="paragraph" w:customStyle="1" w:styleId="49">
    <w:name w:val="Text Box Unframed"/>
    <w:uiPriority w:val="0"/>
    <w:pPr>
      <w:keepNext/>
      <w:keepLines/>
      <w:tabs>
        <w:tab w:val="left" w:pos="-720"/>
      </w:tabs>
      <w:suppressAutoHyphens/>
    </w:pPr>
    <w:rPr>
      <w:rFonts w:ascii="Times New Roman" w:hAnsi="Times New Roman" w:eastAsia="Times New Roman" w:cs="Times New Roman"/>
      <w:sz w:val="22"/>
      <w:lang w:val="en-US" w:eastAsia="en-US" w:bidi="ar-SA"/>
    </w:rPr>
  </w:style>
  <w:style w:type="paragraph" w:customStyle="1" w:styleId="50">
    <w:name w:val="TOC 11"/>
    <w:uiPriority w:val="0"/>
    <w:pPr>
      <w:tabs>
        <w:tab w:val="left" w:pos="360"/>
      </w:tabs>
      <w:suppressAutoHyphens/>
    </w:pPr>
    <w:rPr>
      <w:rFonts w:ascii="CG Times" w:hAnsi="CG Times" w:eastAsia="Times New Roman" w:cs="Times New Roman"/>
      <w:smallCaps/>
      <w:sz w:val="22"/>
      <w:lang w:val="en-US" w:eastAsia="en-US" w:bidi="ar-SA"/>
    </w:rPr>
  </w:style>
  <w:style w:type="paragraph" w:customStyle="1" w:styleId="51">
    <w:name w:val="BankNormal"/>
    <w:uiPriority w:val="0"/>
    <w:pPr>
      <w:tabs>
        <w:tab w:val="left" w:pos="-720"/>
      </w:tabs>
      <w:suppressAutoHyphens/>
    </w:pPr>
    <w:rPr>
      <w:rFonts w:ascii="CG Times" w:hAnsi="CG Times" w:eastAsia="Times New Roman" w:cs="Times New Roman"/>
      <w:sz w:val="22"/>
      <w:lang w:val="en-US" w:eastAsia="en-US" w:bidi="ar-SA"/>
    </w:rPr>
  </w:style>
  <w:style w:type="paragraph" w:customStyle="1" w:styleId="52">
    <w:name w:val="Heading 1a"/>
    <w:uiPriority w:val="0"/>
    <w:pPr>
      <w:keepNext/>
      <w:keepLines/>
      <w:tabs>
        <w:tab w:val="left" w:pos="-720"/>
      </w:tabs>
      <w:suppressAutoHyphens/>
      <w:jc w:val="center"/>
    </w:pPr>
    <w:rPr>
      <w:rFonts w:ascii="Times New Roman" w:hAnsi="Times New Roman" w:eastAsia="Times New Roman" w:cs="Times New Roman"/>
      <w:b/>
      <w:smallCaps/>
      <w:sz w:val="32"/>
      <w:lang w:val="en-US" w:eastAsia="en-US" w:bidi="ar-SA"/>
    </w:rPr>
  </w:style>
  <w:style w:type="character" w:customStyle="1" w:styleId="53">
    <w:name w:val="_Equation Caption"/>
    <w:uiPriority w:val="0"/>
  </w:style>
  <w:style w:type="character" w:customStyle="1" w:styleId="54">
    <w:name w:val="Comment Text Char"/>
    <w:basedOn w:val="11"/>
    <w:link w:val="18"/>
    <w:semiHidden/>
    <w:uiPriority w:val="99"/>
    <w:rPr>
      <w:rFonts w:ascii="CG Times" w:hAnsi="CG Times"/>
    </w:rPr>
  </w:style>
  <w:style w:type="character" w:customStyle="1" w:styleId="55">
    <w:name w:val="Comment Subject Char"/>
    <w:basedOn w:val="54"/>
    <w:link w:val="19"/>
    <w:semiHidden/>
    <w:uiPriority w:val="99"/>
    <w:rPr>
      <w:rFonts w:ascii="CG Times" w:hAnsi="CG Times"/>
      <w:b/>
      <w:bCs/>
    </w:rPr>
  </w:style>
  <w:style w:type="character" w:customStyle="1" w:styleId="56">
    <w:name w:val="Balloon Text Char"/>
    <w:basedOn w:val="11"/>
    <w:link w:val="13"/>
    <w:semiHidden/>
    <w:uiPriority w:val="99"/>
    <w:rPr>
      <w:rFonts w:ascii="Tahoma" w:hAnsi="Tahoma" w:cs="Tahoma"/>
      <w:sz w:val="16"/>
      <w:szCs w:val="16"/>
    </w:rPr>
  </w:style>
  <w:style w:type="paragraph" w:styleId="57">
    <w:name w:val="List Paragraph"/>
    <w:basedOn w:val="1"/>
    <w:link w:val="59"/>
    <w:qFormat/>
    <w:uiPriority w:val="34"/>
    <w:pPr>
      <w:ind w:left="720"/>
      <w:contextualSpacing/>
    </w:pPr>
  </w:style>
  <w:style w:type="character" w:customStyle="1" w:styleId="58">
    <w:name w:val="Body Text Indent Char"/>
    <w:basedOn w:val="11"/>
    <w:link w:val="15"/>
    <w:uiPriority w:val="99"/>
    <w:rPr>
      <w:rFonts w:ascii="CG Times" w:hAnsi="CG Times"/>
      <w:sz w:val="22"/>
    </w:rPr>
  </w:style>
  <w:style w:type="character" w:customStyle="1" w:styleId="59">
    <w:name w:val="List Paragraph Char"/>
    <w:link w:val="57"/>
    <w:qFormat/>
    <w:uiPriority w:val="34"/>
    <w:rPr>
      <w:rFonts w:ascii="CG Times" w:hAnsi="CG Times"/>
      <w:sz w:val="22"/>
    </w:rPr>
  </w:style>
  <w:style w:type="character" w:customStyle="1" w:styleId="60">
    <w:name w:val="Header Char"/>
    <w:basedOn w:val="11"/>
    <w:link w:val="26"/>
    <w:uiPriority w:val="99"/>
    <w:rPr>
      <w:rFonts w:ascii="CG Times" w:hAnsi="CG Times"/>
      <w:sz w:val="22"/>
    </w:rPr>
  </w:style>
  <w:style w:type="paragraph" w:customStyle="1" w:styleId="61">
    <w:name w:val="Normal_2"/>
    <w:qFormat/>
    <w:uiPriority w:val="0"/>
    <w:pPr>
      <w:spacing w:after="160" w:line="256" w:lineRule="auto"/>
    </w:pPr>
    <w:rPr>
      <w:rFonts w:asciiTheme="minorHAnsi" w:hAnsiTheme="minorHAnsi" w:eastAsiaTheme="minorHAnsi" w:cstheme="minorBidi"/>
      <w:sz w:val="22"/>
      <w:szCs w:val="22"/>
      <w:lang w:val="en-US" w:eastAsia="en-US" w:bidi="ar-SA"/>
    </w:rPr>
  </w:style>
  <w:style w:type="character" w:customStyle="1" w:styleId="62">
    <w:name w:val="Unresolved Mention1"/>
    <w:basedOn w:val="11"/>
    <w:semiHidden/>
    <w:unhideWhenUsed/>
    <w:uiPriority w:val="99"/>
    <w:rPr>
      <w:color w:val="605E5C"/>
      <w:shd w:val="clear" w:color="auto" w:fill="E1DFDD"/>
    </w:rPr>
  </w:style>
  <w:style w:type="character" w:customStyle="1" w:styleId="63">
    <w:name w:val="Unresolved Mention2"/>
    <w:basedOn w:val="11"/>
    <w:semiHidden/>
    <w:unhideWhenUsed/>
    <w:qFormat/>
    <w:uiPriority w:val="99"/>
    <w:rPr>
      <w:color w:val="605E5C"/>
      <w:shd w:val="clear" w:color="auto" w:fill="E1DFDD"/>
    </w:rPr>
  </w:style>
  <w:style w:type="character" w:customStyle="1" w:styleId="64">
    <w:name w:val="Body Text Char"/>
    <w:basedOn w:val="11"/>
    <w:link w:val="14"/>
    <w:semiHidden/>
    <w:qFormat/>
    <w:uiPriority w:val="0"/>
    <w:rPr>
      <w:rFonts w:ascii="CG Times" w:hAnsi="CG Times"/>
      <w:spacing w:val="-2"/>
      <w:sz w:val="24"/>
    </w:rPr>
  </w:style>
  <w:style w:type="paragraph" w:customStyle="1" w:styleId="65">
    <w:name w:val="Body"/>
    <w:qFormat/>
    <w:uiPriority w:val="0"/>
    <w:pPr>
      <w:pBdr>
        <w:top w:val="none" w:color="auto" w:sz="0" w:space="0"/>
        <w:left w:val="none" w:color="auto" w:sz="0" w:space="0"/>
        <w:bottom w:val="none" w:color="auto" w:sz="0" w:space="0"/>
        <w:right w:val="none" w:color="auto" w:sz="0" w:space="0"/>
        <w:between w:val="none" w:color="auto" w:sz="0" w:space="0"/>
      </w:pBdr>
      <w:spacing w:after="160" w:line="259" w:lineRule="auto"/>
    </w:pPr>
    <w:rPr>
      <w:rFonts w:ascii="Calibri" w:hAnsi="Calibri" w:eastAsia="Calibri" w:cs="Calibri"/>
      <w:color w:val="000000"/>
      <w:sz w:val="22"/>
      <w:szCs w:val="22"/>
      <w:u w:color="000000"/>
      <w:lang w:val="en-US" w:eastAsia="en-US" w:bidi="ar-SA"/>
    </w:rPr>
  </w:style>
  <w:style w:type="paragraph" w:customStyle="1" w:styleId="66">
    <w:name w:val="Default"/>
    <w:qFormat/>
    <w:uiPriority w:val="0"/>
    <w:pPr>
      <w:autoSpaceDE w:val="0"/>
      <w:autoSpaceDN w:val="0"/>
      <w:adjustRightInd w:val="0"/>
    </w:pPr>
    <w:rPr>
      <w:rFonts w:ascii="Times New Roman" w:hAnsi="Times New Roman" w:cs="Times New Roman" w:eastAsiaTheme="minorHAnsi"/>
      <w:color w:val="000000"/>
      <w:sz w:val="24"/>
      <w:szCs w:val="24"/>
      <w:lang w:val="en-US" w:eastAsia="en-US" w:bidi="ar-SA"/>
    </w:rPr>
  </w:style>
  <w:style w:type="character" w:customStyle="1" w:styleId="67">
    <w:name w:val="Unresolved Mention"/>
    <w:basedOn w:val="1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4.xml"/><Relationship Id="rId11" Type="http://schemas.openxmlformats.org/officeDocument/2006/relationships/customXml" Target="../customXml/item3.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22D807DA5079DD4F8FC962D9402EEFD8" ma:contentTypeVersion="10" ma:contentTypeDescription="Create a new document." ma:contentTypeScope="" ma:versionID="72a5e5031e153ee6ca550c7faaa7e37d">
  <xsd:schema xmlns:xsd="http://www.w3.org/2001/XMLSchema" xmlns:xs="http://www.w3.org/2001/XMLSchema" xmlns:p="http://schemas.microsoft.com/office/2006/metadata/properties" xmlns:ns2="644a89e5-6bf3-45be-973d-31dedccce5a6" targetNamespace="http://schemas.microsoft.com/office/2006/metadata/properties" ma:root="true" ma:fieldsID="353d1b6eba8f3c6a2a176d9b99b089eb" ns2:_="">
    <xsd:import namespace="644a89e5-6bf3-45be-973d-31dedccce5a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4a89e5-6bf3-45be-973d-31dedccce5a6"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Tags" ma:index="6" nillable="true" ma:displayName="MediaServiceAutoTags" ma:internalName="MediaServiceAutoTags" ma:readOnly="true">
      <xsd:simpleType>
        <xsd:restriction base="dms:Text"/>
      </xsd:simpleType>
    </xsd:element>
    <xsd:element name="MediaServiceOCR" ma:index="7" nillable="true" ma:displayName="MediaServiceOCR" ma:internalName="MediaServiceOCR" ma:readOnly="true">
      <xsd:simpleType>
        <xsd:restriction base="dms:Note">
          <xsd:maxLength value="255"/>
        </xsd:restriction>
      </xsd:simpleType>
    </xsd:element>
    <xsd:element name="MediaServiceDateTaken" ma:index="8" nillable="true" ma:displayName="MediaServiceDateTaken" ma:hidden="true" ma:internalName="MediaServiceDateTaken" ma:readOnly="true">
      <xsd:simpleType>
        <xsd:restriction base="dms:Text"/>
      </xsd:simpleType>
    </xsd:element>
    <xsd:element name="MediaServiceLocation" ma:index="10" nillable="true" ma:displayName="MediaServiceLocation" ma:internalName="MediaServiceLocation"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D0A70FC-AE75-434D-8CAF-D0368D14D7D4}">
  <ds:schemaRefs/>
</ds:datastoreItem>
</file>

<file path=customXml/itemProps2.xml><?xml version="1.0" encoding="utf-8"?>
<ds:datastoreItem xmlns:ds="http://schemas.openxmlformats.org/officeDocument/2006/customXml" ds:itemID="{6E715594-AFBB-5A40-9676-5CCE1B6186A0}">
  <ds:schemaRefs/>
</ds:datastoreItem>
</file>

<file path=customXml/itemProps3.xml><?xml version="1.0" encoding="utf-8"?>
<ds:datastoreItem xmlns:ds="http://schemas.openxmlformats.org/officeDocument/2006/customXml" ds:itemID="{342DC327-FF31-4872-BB0C-3E5AFD07BF3F}">
  <ds:schemaRefs/>
</ds:datastoreItem>
</file>

<file path=customXml/itemProps4.xml><?xml version="1.0" encoding="utf-8"?>
<ds:datastoreItem xmlns:ds="http://schemas.openxmlformats.org/officeDocument/2006/customXml" ds:itemID="{F9881031-2CE5-452E-B2BF-ED683C53DD8D}">
  <ds:schemaRefs/>
</ds:datastoreItem>
</file>

<file path=docProps/app.xml><?xml version="1.0" encoding="utf-8"?>
<Properties xmlns="http://schemas.openxmlformats.org/officeDocument/2006/extended-properties" xmlns:vt="http://schemas.openxmlformats.org/officeDocument/2006/docPropsVTypes">
  <Template>Normal</Template>
  <Company>The World Bank</Company>
  <Pages>3</Pages>
  <Words>972</Words>
  <Characters>5542</Characters>
  <Lines>46</Lines>
  <Paragraphs>13</Paragraphs>
  <TotalTime>13</TotalTime>
  <ScaleCrop>false</ScaleCrop>
  <LinksUpToDate>false</LinksUpToDate>
  <CharactersWithSpaces>6501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2025-01-21T12:19:00Z</dcterms:created>
  <dc:creator>OPRPGEMER</dc:creator>
  <cp:lastModifiedBy>abdis</cp:lastModifiedBy>
  <cp:lastPrinted>2011-11-02T17:37:00Z</cp:lastPrinted>
  <dcterms:modified xsi:type="dcterms:W3CDTF">2025-03-11T21:07:22Z</dcterms:modified>
  <dc:title>SAMPLE FORMAT FOR INDIVIDUAL PROCUREMENT NOTICE</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0x01010022D807DA5079DD4F8FC962D9402EEFD8</vt:lpwstr>
  </property>
  <property fmtid="{D5CDD505-2E9C-101B-9397-08002B2CF9AE}" pid="3" name="KSOProductBuildVer">
    <vt:lpwstr>1033-12.2.0.19805</vt:lpwstr>
  </property>
  <property fmtid="{D5CDD505-2E9C-101B-9397-08002B2CF9AE}" pid="4" name="ICV">
    <vt:lpwstr>C80F334D99C84EF7BB82A841BC5F5EF8_12</vt:lpwstr>
  </property>
</Properties>
</file>